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263E" w:rsidRDefault="00961109">
      <w:pPr>
        <w:jc w:val="center"/>
      </w:pPr>
      <w:r>
        <w:rPr>
          <w:noProof/>
        </w:rPr>
        <w:drawing>
          <wp:inline distT="0" distB="0" distL="0" distR="0">
            <wp:extent cx="2019300" cy="22707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19300" cy="2270760"/>
                    </a:xfrm>
                    <a:prstGeom prst="rect">
                      <a:avLst/>
                    </a:prstGeom>
                    <a:ln/>
                  </pic:spPr>
                </pic:pic>
              </a:graphicData>
            </a:graphic>
          </wp:inline>
        </w:drawing>
      </w:r>
    </w:p>
    <w:p w14:paraId="00000002" w14:textId="77777777" w:rsidR="0082263E" w:rsidRDefault="00961109">
      <w:pPr>
        <w:jc w:val="center"/>
        <w:rPr>
          <w:rFonts w:ascii="Times New Roman" w:eastAsia="Times New Roman" w:hAnsi="Times New Roman" w:cs="Times New Roman"/>
        </w:rPr>
      </w:pPr>
      <w:r>
        <w:rPr>
          <w:rFonts w:ascii="Times New Roman" w:eastAsia="Times New Roman" w:hAnsi="Times New Roman" w:cs="Times New Roman"/>
        </w:rPr>
        <w:t>Al-Haq – Law in the Service of Man</w:t>
      </w:r>
    </w:p>
    <w:p w14:paraId="00000003" w14:textId="6F7D6708" w:rsidR="0082263E" w:rsidRDefault="00961109">
      <w:pPr>
        <w:jc w:val="center"/>
        <w:rPr>
          <w:rFonts w:ascii="Times New Roman" w:eastAsia="Times New Roman" w:hAnsi="Times New Roman" w:cs="Times New Roman"/>
          <w:b/>
        </w:rPr>
      </w:pPr>
      <w:r>
        <w:rPr>
          <w:rFonts w:ascii="Times New Roman" w:eastAsia="Times New Roman" w:hAnsi="Times New Roman" w:cs="Times New Roman"/>
          <w:b/>
        </w:rPr>
        <w:t xml:space="preserve">Written contribution to the draft </w:t>
      </w:r>
      <w:r w:rsidR="00FE132F">
        <w:rPr>
          <w:rFonts w:ascii="Times New Roman" w:eastAsia="Times New Roman" w:hAnsi="Times New Roman" w:cs="Times New Roman"/>
          <w:b/>
        </w:rPr>
        <w:t>General Comment</w:t>
      </w:r>
      <w:r>
        <w:rPr>
          <w:rFonts w:ascii="Times New Roman" w:eastAsia="Times New Roman" w:hAnsi="Times New Roman" w:cs="Times New Roman"/>
          <w:b/>
        </w:rPr>
        <w:t xml:space="preserve"> No.26 (2021) on Land and Economic, Social and Cultural Rights</w:t>
      </w:r>
    </w:p>
    <w:p w14:paraId="00000004" w14:textId="77777777" w:rsidR="0082263E" w:rsidRDefault="00961109">
      <w:pPr>
        <w:jc w:val="center"/>
        <w:rPr>
          <w:rFonts w:ascii="Times New Roman" w:eastAsia="Times New Roman" w:hAnsi="Times New Roman" w:cs="Times New Roman"/>
          <w:i/>
        </w:rPr>
      </w:pPr>
      <w:r>
        <w:rPr>
          <w:rFonts w:ascii="Times New Roman" w:eastAsia="Times New Roman" w:hAnsi="Times New Roman" w:cs="Times New Roman"/>
          <w:i/>
        </w:rPr>
        <w:t>Submitted to the Committee on Economic, Social and Cultural Rights, 15 August 2021</w:t>
      </w:r>
    </w:p>
    <w:p w14:paraId="00000005" w14:textId="77777777" w:rsidR="0082263E" w:rsidRDefault="00961109" w:rsidP="00C659A9">
      <w:pPr>
        <w:numPr>
          <w:ilvl w:val="0"/>
          <w:numId w:val="2"/>
        </w:num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00000006" w14:textId="21CD6E6E" w:rsidR="0082263E" w:rsidRDefault="00961109" w:rsidP="00C659A9">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Al-Haq – Law in the Service of Man commends the efforts of the Committee on Economic, Social and Cultural Rights (the Committee) to prepare a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on Land and Economic, Social and Cultural Rights, which will make valuable inputs to its understanding within the International Covenant on Economic, Social and Cultural Rights (ICESCR). We applaud the eclectic approach adopted by the Committee, indeed recognizing the intersectional and wide-ranging human rights considerations inherent to land rights. Although para.8 refers to “the specific obligations contained in the Covenant in relation to land, particularly with regard to </w:t>
      </w:r>
      <w:proofErr w:type="spellStart"/>
      <w:r>
        <w:rPr>
          <w:rFonts w:ascii="Times New Roman" w:eastAsia="Times New Roman" w:hAnsi="Times New Roman" w:cs="Times New Roman"/>
        </w:rPr>
        <w:t>articl</w:t>
      </w:r>
      <w:proofErr w:type="spellEnd"/>
      <w:r>
        <w:rPr>
          <w:rFonts w:ascii="Times New Roman" w:eastAsia="Times New Roman" w:hAnsi="Times New Roman" w:cs="Times New Roman"/>
        </w:rPr>
        <w:t xml:space="preserve">[e] 1 […],” it is our view that the present draft falls short of addressing the fundamental connection between </w:t>
      </w:r>
      <w:r>
        <w:rPr>
          <w:rFonts w:ascii="Times New Roman" w:eastAsia="Times New Roman" w:hAnsi="Times New Roman" w:cs="Times New Roman"/>
          <w:b/>
        </w:rPr>
        <w:t xml:space="preserve">land and right to self-determination within a context of belligerent occupation, colonization and apartheid. </w:t>
      </w:r>
      <w:r>
        <w:rPr>
          <w:rFonts w:ascii="Times New Roman" w:eastAsia="Times New Roman" w:hAnsi="Times New Roman" w:cs="Times New Roman"/>
        </w:rPr>
        <w:t xml:space="preserve">This written submission provides the example of Israel’s land policies and practices in </w:t>
      </w:r>
      <w:r w:rsidR="004614AF">
        <w:rPr>
          <w:rFonts w:ascii="Times New Roman" w:eastAsia="Times New Roman" w:hAnsi="Times New Roman" w:cs="Times New Roman"/>
        </w:rPr>
        <w:t>its</w:t>
      </w:r>
      <w:r>
        <w:rPr>
          <w:rFonts w:ascii="Times New Roman" w:eastAsia="Times New Roman" w:hAnsi="Times New Roman" w:cs="Times New Roman"/>
        </w:rPr>
        <w:t xml:space="preserve"> </w:t>
      </w:r>
      <w:r w:rsidR="004614AF">
        <w:rPr>
          <w:rFonts w:ascii="Times New Roman" w:eastAsia="Times New Roman" w:hAnsi="Times New Roman" w:cs="Times New Roman"/>
        </w:rPr>
        <w:t>administration</w:t>
      </w:r>
      <w:r>
        <w:rPr>
          <w:rFonts w:ascii="Times New Roman" w:eastAsia="Times New Roman" w:hAnsi="Times New Roman" w:cs="Times New Roman"/>
        </w:rPr>
        <w:t xml:space="preserve"> of the Occupied Palestinian Territory (OPT), as they form part of a wider apartheid and colonial endeavor to thwart the right to self-determination of the Palestinian people. These recommendations should inform the Committee to remedy potential shortcomings of the draft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and optimize its propensity to fully address land-related human rights within the ICESCR framework. </w:t>
      </w:r>
    </w:p>
    <w:p w14:paraId="00000007" w14:textId="13ED606D" w:rsidR="0082263E" w:rsidRDefault="00961109" w:rsidP="00C659A9">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The right to self-determination constitutes the main pillar of a people’s entitlement to their lands, as it ineluctably entails the existence of a people to claim it, and lands within which to exercise it.</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Laws, policies and practices aimed at altering the status of the land for the purpose of dispossession, appropriation, domination and exploitation gravely undermine a people’s ability to exert its right to self-determination. Under Article 1(1) of the ICESCR, self-determination entails the collective right to “freely determine [a people’s] political status and freely pursue their economic, social and cultural development.” In the context of Israel’s military occupation of Palestine, Israel has been entrenching its civil and military control over Palestinian lands with the aim of fostering a situation of</w:t>
      </w:r>
      <w:sdt>
        <w:sdtPr>
          <w:tag w:val="goog_rdk_0"/>
          <w:id w:val="-1300603360"/>
        </w:sdtPr>
        <w:sdtEndPr/>
        <w:sdtContent/>
      </w:sdt>
      <w:r>
        <w:rPr>
          <w:rFonts w:ascii="Times New Roman" w:eastAsia="Times New Roman" w:hAnsi="Times New Roman" w:cs="Times New Roman"/>
        </w:rPr>
        <w:t xml:space="preserve"> de facto and de jure annexation.</w:t>
      </w:r>
      <w:r w:rsidR="004614AF">
        <w:rPr>
          <w:rStyle w:val="FootnoteReference"/>
          <w:rFonts w:ascii="Times New Roman" w:eastAsia="Times New Roman" w:hAnsi="Times New Roman" w:cs="Times New Roman"/>
        </w:rPr>
        <w:footnoteReference w:id="2"/>
      </w:r>
      <w:r>
        <w:rPr>
          <w:rFonts w:ascii="Times New Roman" w:eastAsia="Times New Roman" w:hAnsi="Times New Roman" w:cs="Times New Roman"/>
        </w:rPr>
        <w:t xml:space="preserve"> It has further </w:t>
      </w:r>
      <w:r>
        <w:rPr>
          <w:rFonts w:ascii="Times New Roman" w:eastAsia="Times New Roman" w:hAnsi="Times New Roman" w:cs="Times New Roman"/>
        </w:rPr>
        <w:lastRenderedPageBreak/>
        <w:t xml:space="preserve">displayed a range of land policies and practices amounting to apartheid to advance its subjugation, domination and exploitation of Palestinian lands, intrinsically undermining the Palestinian people’s realization of their right to self-determination, which is the most crucial requirement in a process of liberation from the colonial </w:t>
      </w:r>
      <w:sdt>
        <w:sdtPr>
          <w:tag w:val="goog_rdk_1"/>
          <w:id w:val="1203522179"/>
        </w:sdtPr>
        <w:sdtEndPr/>
        <w:sdtContent/>
      </w:sdt>
      <w:r>
        <w:rPr>
          <w:rFonts w:ascii="Times New Roman" w:eastAsia="Times New Roman" w:hAnsi="Times New Roman" w:cs="Times New Roman"/>
        </w:rPr>
        <w:t>yoke.</w:t>
      </w:r>
      <w:r w:rsidR="004614AF">
        <w:rPr>
          <w:rStyle w:val="FootnoteReference"/>
          <w:rFonts w:ascii="Times New Roman" w:eastAsia="Times New Roman" w:hAnsi="Times New Roman" w:cs="Times New Roman"/>
        </w:rPr>
        <w:footnoteReference w:id="3"/>
      </w:r>
      <w:r>
        <w:rPr>
          <w:rFonts w:ascii="Times New Roman" w:eastAsia="Times New Roman" w:hAnsi="Times New Roman" w:cs="Times New Roman"/>
        </w:rPr>
        <w:t xml:space="preserve"> As such, </w:t>
      </w:r>
      <w:r>
        <w:rPr>
          <w:rFonts w:ascii="Times New Roman" w:eastAsia="Times New Roman" w:hAnsi="Times New Roman" w:cs="Times New Roman"/>
          <w:b/>
        </w:rPr>
        <w:t xml:space="preserve">we strongly recommend to complement the draft </w:t>
      </w:r>
      <w:r w:rsidR="00FE132F">
        <w:rPr>
          <w:rFonts w:ascii="Times New Roman" w:eastAsia="Times New Roman" w:hAnsi="Times New Roman" w:cs="Times New Roman"/>
          <w:b/>
        </w:rPr>
        <w:t>General Comment</w:t>
      </w:r>
      <w:r>
        <w:rPr>
          <w:rFonts w:ascii="Times New Roman" w:eastAsia="Times New Roman" w:hAnsi="Times New Roman" w:cs="Times New Roman"/>
          <w:b/>
        </w:rPr>
        <w:t xml:space="preserve"> with a specific section on the right to self-determination and permanent sovereignty over natural resources. </w:t>
      </w:r>
      <w:r>
        <w:rPr>
          <w:rFonts w:ascii="Times New Roman" w:eastAsia="Times New Roman" w:hAnsi="Times New Roman" w:cs="Times New Roman"/>
        </w:rPr>
        <w:t>This section should include reference to the United Nations Charter, the Declaration on the Granting of Independence to Colonial Countries and Peoples, 1960, and the International Convention on the Suppression and Punishment of the Crime of Apartheid, 1976.</w:t>
      </w:r>
    </w:p>
    <w:p w14:paraId="00000008" w14:textId="77777777" w:rsidR="0082263E" w:rsidRDefault="00961109" w:rsidP="00C659A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Land Rights and Right to Political Self-Determination </w:t>
      </w:r>
    </w:p>
    <w:p w14:paraId="00000009" w14:textId="4B0F7A1B" w:rsidR="0082263E" w:rsidRDefault="00961109" w:rsidP="00C659A9">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right to political self-determination is fundamentally related to land governance and a people’s sovereignty over their lands and natural resources. We note that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does not mention land administration under a </w:t>
      </w:r>
      <w:r>
        <w:rPr>
          <w:rFonts w:ascii="Times New Roman" w:eastAsia="Times New Roman" w:hAnsi="Times New Roman" w:cs="Times New Roman"/>
          <w:b/>
        </w:rPr>
        <w:t>situation of military occupation</w:t>
      </w:r>
      <w:r>
        <w:rPr>
          <w:rFonts w:ascii="Times New Roman" w:eastAsia="Times New Roman" w:hAnsi="Times New Roman" w:cs="Times New Roman"/>
        </w:rPr>
        <w:t xml:space="preserve">. As per Article 43 of the 1907 Hague Regulations, the Occupying Power’s land administration should be constricted to “restore, and ensure, as far as possible, public order and safety, while respecting, unless absolutely prevented, the laws in force in the </w:t>
      </w:r>
      <w:sdt>
        <w:sdtPr>
          <w:tag w:val="goog_rdk_2"/>
          <w:id w:val="-834763255"/>
        </w:sdtPr>
        <w:sdtEndPr/>
        <w:sdtContent/>
      </w:sdt>
      <w:sdt>
        <w:sdtPr>
          <w:tag w:val="goog_rdk_3"/>
          <w:id w:val="1930618243"/>
        </w:sdtPr>
        <w:sdtEndPr/>
        <w:sdtContent/>
      </w:sdt>
      <w:sdt>
        <w:sdtPr>
          <w:tag w:val="goog_rdk_4"/>
          <w:id w:val="1300573651"/>
        </w:sdtPr>
        <w:sdtEndPr/>
        <w:sdtContent/>
      </w:sdt>
      <w:r>
        <w:rPr>
          <w:rFonts w:ascii="Times New Roman" w:eastAsia="Times New Roman" w:hAnsi="Times New Roman" w:cs="Times New Roman"/>
        </w:rPr>
        <w:t>country.”</w:t>
      </w:r>
      <w:r w:rsidR="004614AF">
        <w:rPr>
          <w:rStyle w:val="FootnoteReference"/>
          <w:rFonts w:ascii="Times New Roman" w:eastAsia="Times New Roman" w:hAnsi="Times New Roman" w:cs="Times New Roman"/>
        </w:rPr>
        <w:footnoteReference w:id="4"/>
      </w:r>
      <w:r>
        <w:rPr>
          <w:rFonts w:ascii="Times New Roman" w:eastAsia="Times New Roman" w:hAnsi="Times New Roman" w:cs="Times New Roman"/>
        </w:rPr>
        <w:t xml:space="preserve"> </w:t>
      </w:r>
    </w:p>
    <w:p w14:paraId="0000000A" w14:textId="5565A2A1"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should stress the dangers associated with </w:t>
      </w:r>
      <w:r w:rsidRPr="003F3325">
        <w:rPr>
          <w:rFonts w:ascii="Times New Roman" w:eastAsia="Times New Roman" w:hAnsi="Times New Roman" w:cs="Times New Roman"/>
          <w:b/>
          <w:bCs/>
        </w:rPr>
        <w:t>protracted situations of military occupation in terms of occupied populations’ governance of their lands</w:t>
      </w:r>
      <w:r>
        <w:rPr>
          <w:rFonts w:ascii="Times New Roman" w:eastAsia="Times New Roman" w:hAnsi="Times New Roman" w:cs="Times New Roman"/>
        </w:rPr>
        <w:t>. Under Article 46 of the 1907 Hague Regulations and Article 53 of the Fourth Geneva Convention, the military occupant is strictly forbidden from confiscating or destroying the private property, including privately held lands of the protected occupied population.</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Further</w:t>
      </w:r>
      <w:r w:rsidR="003F3325">
        <w:rPr>
          <w:rFonts w:ascii="Times New Roman" w:eastAsia="Times New Roman" w:hAnsi="Times New Roman" w:cs="Times New Roman"/>
        </w:rPr>
        <w:t>,</w:t>
      </w:r>
      <w:r>
        <w:rPr>
          <w:rFonts w:ascii="Times New Roman" w:eastAsia="Times New Roman" w:hAnsi="Times New Roman" w:cs="Times New Roman"/>
        </w:rPr>
        <w:t xml:space="preserve"> under Article 55, as the Occupying Power is not the sovereign authority, it may only administer public lands in the occupied territory under as </w:t>
      </w:r>
      <w:r>
        <w:rPr>
          <w:rFonts w:ascii="Times New Roman" w:eastAsia="Times New Roman" w:hAnsi="Times New Roman" w:cs="Times New Roman"/>
          <w:i/>
        </w:rPr>
        <w:t>usufructuary,</w:t>
      </w:r>
      <w:r>
        <w:rPr>
          <w:rFonts w:ascii="Times New Roman" w:eastAsia="Times New Roman" w:hAnsi="Times New Roman" w:cs="Times New Roman"/>
        </w:rPr>
        <w:t xml:space="preserve"> with an obligation to safeguard the capital of the property.</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Israel, the Occupying Power</w:t>
      </w:r>
      <w:r w:rsidR="003F3325">
        <w:rPr>
          <w:rFonts w:ascii="Times New Roman" w:eastAsia="Times New Roman" w:hAnsi="Times New Roman" w:cs="Times New Roman"/>
        </w:rPr>
        <w:t>,</w:t>
      </w:r>
      <w:r>
        <w:rPr>
          <w:rFonts w:ascii="Times New Roman" w:eastAsia="Times New Roman" w:hAnsi="Times New Roman" w:cs="Times New Roman"/>
        </w:rPr>
        <w:t xml:space="preserve"> has misused its powers, by appropriat</w:t>
      </w:r>
      <w:r w:rsidR="003F3325">
        <w:rPr>
          <w:rFonts w:ascii="Times New Roman" w:eastAsia="Times New Roman" w:hAnsi="Times New Roman" w:cs="Times New Roman"/>
        </w:rPr>
        <w:t>ing</w:t>
      </w:r>
      <w:r>
        <w:rPr>
          <w:rFonts w:ascii="Times New Roman" w:eastAsia="Times New Roman" w:hAnsi="Times New Roman" w:cs="Times New Roman"/>
        </w:rPr>
        <w:t xml:space="preserve"> as much Palestinian land</w:t>
      </w:r>
      <w:r w:rsidR="003F3325">
        <w:rPr>
          <w:rFonts w:ascii="Times New Roman" w:eastAsia="Times New Roman" w:hAnsi="Times New Roman" w:cs="Times New Roman"/>
        </w:rPr>
        <w:t>s</w:t>
      </w:r>
      <w:r>
        <w:rPr>
          <w:rFonts w:ascii="Times New Roman" w:eastAsia="Times New Roman" w:hAnsi="Times New Roman" w:cs="Times New Roman"/>
        </w:rPr>
        <w:t xml:space="preserve"> as possible through the application of an intricate set of land acquisition policies, including illegal legislative amendments designed to expropriate the lands of Palestinian refugees and internally displaced persons</w:t>
      </w:r>
      <w:r w:rsidR="004614AF">
        <w:rPr>
          <w:rFonts w:ascii="Times New Roman" w:eastAsia="Times New Roman" w:hAnsi="Times New Roman" w:cs="Times New Roman"/>
        </w:rPr>
        <w:t>,</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confiscate private lands, prevent land access, through diverse land reclassifications ranging from closed military areas, state lands, security zones, natural and archeological reserves.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As such, it is essential to recall </w:t>
      </w:r>
      <w:r w:rsidR="003F3325">
        <w:rPr>
          <w:rFonts w:ascii="Times New Roman" w:eastAsia="Times New Roman" w:hAnsi="Times New Roman" w:cs="Times New Roman"/>
        </w:rPr>
        <w:t>the O</w:t>
      </w:r>
      <w:r>
        <w:rPr>
          <w:rFonts w:ascii="Times New Roman" w:eastAsia="Times New Roman" w:hAnsi="Times New Roman" w:cs="Times New Roman"/>
        </w:rPr>
        <w:t>ccupying Power’s obligations with regard to unlawfully appropriated occupied lands in conjunction with the protected occupied people</w:t>
      </w:r>
      <w:r w:rsidR="003F3325">
        <w:rPr>
          <w:rFonts w:ascii="Times New Roman" w:eastAsia="Times New Roman" w:hAnsi="Times New Roman" w:cs="Times New Roman"/>
        </w:rPr>
        <w:t>’</w:t>
      </w:r>
      <w:r>
        <w:rPr>
          <w:rFonts w:ascii="Times New Roman" w:eastAsia="Times New Roman" w:hAnsi="Times New Roman" w:cs="Times New Roman"/>
        </w:rPr>
        <w:t xml:space="preserve">s right to self-determination. </w:t>
      </w:r>
    </w:p>
    <w:p w14:paraId="1FA11DF2" w14:textId="5FB8776F" w:rsidR="007B2041"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In the Palestinian context, the Occupying Power has been manipulating the laws of occupation to </w:t>
      </w:r>
      <w:r>
        <w:rPr>
          <w:rFonts w:ascii="Times New Roman" w:eastAsia="Times New Roman" w:hAnsi="Times New Roman" w:cs="Times New Roman"/>
          <w:b/>
        </w:rPr>
        <w:t>annex Palestinian lands</w:t>
      </w:r>
      <w:r>
        <w:rPr>
          <w:rFonts w:ascii="Times New Roman" w:eastAsia="Times New Roman" w:hAnsi="Times New Roman" w:cs="Times New Roman"/>
        </w:rPr>
        <w:t xml:space="preserve">, which is defined as the unilateral act of a state proclaiming its sovereignty over lands </w:t>
      </w:r>
      <w:r>
        <w:rPr>
          <w:rFonts w:ascii="Times New Roman" w:eastAsia="Times New Roman" w:hAnsi="Times New Roman" w:cs="Times New Roman"/>
        </w:rPr>
        <w:lastRenderedPageBreak/>
        <w:t>pertaining to another.</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w:t>
      </w:r>
      <w:r>
        <w:rPr>
          <w:rFonts w:ascii="Times New Roman" w:eastAsia="Times New Roman" w:hAnsi="Times New Roman" w:cs="Times New Roman"/>
          <w:i/>
        </w:rPr>
        <w:t xml:space="preserve">De jure </w:t>
      </w:r>
      <w:r>
        <w:rPr>
          <w:rFonts w:ascii="Times New Roman" w:eastAsia="Times New Roman" w:hAnsi="Times New Roman" w:cs="Times New Roman"/>
        </w:rPr>
        <w:t>annexation occurred through the intentional incorporation of occupied east Jerusalem and the Syrian Golan Heights.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The Occupying Power has also extended sovereignty through incremental and informal practices and policies intended to anchor its territorial sovereignty, through </w:t>
      </w:r>
      <w:r>
        <w:rPr>
          <w:rFonts w:ascii="Times New Roman" w:eastAsia="Times New Roman" w:hAnsi="Times New Roman" w:cs="Times New Roman"/>
          <w:i/>
        </w:rPr>
        <w:t xml:space="preserve">de facto </w:t>
      </w:r>
      <w:sdt>
        <w:sdtPr>
          <w:tag w:val="goog_rdk_5"/>
          <w:id w:val="1202902034"/>
        </w:sdtPr>
        <w:sdtEndPr/>
        <w:sdtContent/>
      </w:sdt>
      <w:r>
        <w:rPr>
          <w:rFonts w:ascii="Times New Roman" w:eastAsia="Times New Roman" w:hAnsi="Times New Roman" w:cs="Times New Roman"/>
        </w:rPr>
        <w:t>annexation</w:t>
      </w:r>
      <w:r w:rsidR="007B2041">
        <w:rPr>
          <w:rFonts w:ascii="Times New Roman" w:eastAsia="Times New Roman" w:hAnsi="Times New Roman" w:cs="Times New Roman"/>
        </w:rPr>
        <w:t>.</w:t>
      </w:r>
      <w:r w:rsidR="008F2B37">
        <w:rPr>
          <w:rFonts w:ascii="Times New Roman" w:eastAsia="Times New Roman" w:hAnsi="Times New Roman" w:cs="Times New Roman"/>
        </w:rPr>
        <w:t xml:space="preserve"> </w:t>
      </w:r>
      <w:r w:rsidR="00474CBA">
        <w:rPr>
          <w:rFonts w:ascii="Times New Roman" w:eastAsia="Times New Roman" w:hAnsi="Times New Roman" w:cs="Times New Roman"/>
        </w:rPr>
        <w:t>Such policies and practices have</w:t>
      </w:r>
      <w:r w:rsidR="008F2B37">
        <w:rPr>
          <w:rFonts w:ascii="Times New Roman" w:eastAsia="Times New Roman" w:hAnsi="Times New Roman" w:cs="Times New Roman"/>
        </w:rPr>
        <w:t xml:space="preserve"> </w:t>
      </w:r>
      <w:r w:rsidR="003F3325">
        <w:rPr>
          <w:rFonts w:ascii="Times New Roman" w:eastAsia="Times New Roman" w:hAnsi="Times New Roman" w:cs="Times New Roman"/>
        </w:rPr>
        <w:t>includ</w:t>
      </w:r>
      <w:r w:rsidR="00474CBA">
        <w:rPr>
          <w:rFonts w:ascii="Times New Roman" w:eastAsia="Times New Roman" w:hAnsi="Times New Roman" w:cs="Times New Roman"/>
        </w:rPr>
        <w:t>ed</w:t>
      </w:r>
      <w:r w:rsidR="003F3325">
        <w:rPr>
          <w:rFonts w:ascii="Times New Roman" w:eastAsia="Times New Roman" w:hAnsi="Times New Roman" w:cs="Times New Roman"/>
        </w:rPr>
        <w:t xml:space="preserve"> the application of Israeli courts’ jurisdiction over the conduct of Israelis in the Occupied Palestinian Territory, the establishment of a domestic Israeli court to hear Palestinians’ petitions over planning and construction,</w:t>
      </w:r>
      <w:r w:rsidR="008F2B37">
        <w:rPr>
          <w:rFonts w:ascii="Times New Roman" w:eastAsia="Times New Roman" w:hAnsi="Times New Roman" w:cs="Times New Roman"/>
        </w:rPr>
        <w:t xml:space="preserve"> or</w:t>
      </w:r>
      <w:r w:rsidR="003F3325">
        <w:rPr>
          <w:rFonts w:ascii="Times New Roman" w:eastAsia="Times New Roman" w:hAnsi="Times New Roman" w:cs="Times New Roman"/>
        </w:rPr>
        <w:t xml:space="preserve"> the designation of </w:t>
      </w:r>
      <w:r w:rsidR="008F2B37">
        <w:rPr>
          <w:rFonts w:ascii="Times New Roman" w:eastAsia="Times New Roman" w:hAnsi="Times New Roman" w:cs="Times New Roman"/>
        </w:rPr>
        <w:t>settlement industrial zones as “national priority areas</w:t>
      </w:r>
      <w:r w:rsidR="007B2041">
        <w:rPr>
          <w:rFonts w:ascii="Times New Roman" w:eastAsia="Times New Roman" w:hAnsi="Times New Roman" w:cs="Times New Roman"/>
        </w:rPr>
        <w:t>,</w:t>
      </w:r>
      <w:r w:rsidR="008F2B37">
        <w:rPr>
          <w:rFonts w:ascii="Times New Roman" w:eastAsia="Times New Roman" w:hAnsi="Times New Roman" w:cs="Times New Roman"/>
        </w:rPr>
        <w:t>”</w:t>
      </w:r>
      <w:r w:rsidR="007B2041">
        <w:rPr>
          <w:rFonts w:ascii="Times New Roman" w:eastAsia="Times New Roman" w:hAnsi="Times New Roman" w:cs="Times New Roman"/>
        </w:rPr>
        <w:t xml:space="preserve"> the appropriation of Palestinian lands and their administration as nature reserves and tourist areas, and the construction of a 708-kilometer wall appropriating 9,4 percent of the West Bank lands to fragment the territory and incorporate Jewish-Israeli settlements into Israel.</w:t>
      </w:r>
      <w:r w:rsidR="003F3325">
        <w:rPr>
          <w:rStyle w:val="FootnoteReference"/>
          <w:rFonts w:ascii="Times New Roman" w:eastAsia="Times New Roman" w:hAnsi="Times New Roman" w:cs="Times New Roman"/>
        </w:rPr>
        <w:footnoteReference w:id="11"/>
      </w:r>
      <w:r w:rsidR="00474CBA">
        <w:rPr>
          <w:rFonts w:ascii="Times New Roman" w:eastAsia="Times New Roman" w:hAnsi="Times New Roman" w:cs="Times New Roman"/>
        </w:rPr>
        <w:t xml:space="preserve"> </w:t>
      </w:r>
    </w:p>
    <w:p w14:paraId="0000000B" w14:textId="6A4F1210" w:rsidR="0082263E" w:rsidRDefault="007B2041"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Land annexation</w:t>
      </w:r>
      <w:r w:rsidR="00474CBA">
        <w:rPr>
          <w:rFonts w:ascii="Times New Roman" w:eastAsia="Times New Roman" w:hAnsi="Times New Roman" w:cs="Times New Roman"/>
        </w:rPr>
        <w:t xml:space="preserve"> ha</w:t>
      </w:r>
      <w:r>
        <w:rPr>
          <w:rFonts w:ascii="Times New Roman" w:eastAsia="Times New Roman" w:hAnsi="Times New Roman" w:cs="Times New Roman"/>
        </w:rPr>
        <w:t>s</w:t>
      </w:r>
      <w:r w:rsidR="00474CBA">
        <w:rPr>
          <w:rFonts w:ascii="Times New Roman" w:eastAsia="Times New Roman" w:hAnsi="Times New Roman" w:cs="Times New Roman"/>
        </w:rPr>
        <w:t xml:space="preserve"> served Israel’s intent to pursue the appropriation of Palestinian lands to </w:t>
      </w:r>
      <w:r w:rsidR="00474CBA" w:rsidRPr="007B2041">
        <w:rPr>
          <w:rFonts w:ascii="Times New Roman" w:eastAsia="Times New Roman" w:hAnsi="Times New Roman" w:cs="Times New Roman"/>
          <w:b/>
          <w:bCs/>
        </w:rPr>
        <w:t xml:space="preserve">establish and sustain </w:t>
      </w:r>
      <w:r w:rsidR="005729D7" w:rsidRPr="007B2041">
        <w:rPr>
          <w:rFonts w:ascii="Times New Roman" w:eastAsia="Times New Roman" w:hAnsi="Times New Roman" w:cs="Times New Roman"/>
          <w:b/>
          <w:bCs/>
        </w:rPr>
        <w:t>Jewish-Israeli settlements</w:t>
      </w:r>
      <w:r w:rsidR="005729D7">
        <w:rPr>
          <w:rFonts w:ascii="Times New Roman" w:eastAsia="Times New Roman" w:hAnsi="Times New Roman" w:cs="Times New Roman"/>
        </w:rPr>
        <w:t xml:space="preserve"> </w:t>
      </w:r>
      <w:r w:rsidR="00474CBA">
        <w:rPr>
          <w:rFonts w:ascii="Times New Roman" w:eastAsia="Times New Roman" w:hAnsi="Times New Roman" w:cs="Times New Roman"/>
        </w:rPr>
        <w:t>all over the Occupied Palestinian Territory</w:t>
      </w:r>
      <w:r w:rsidR="005729D7">
        <w:rPr>
          <w:rFonts w:ascii="Times New Roman" w:eastAsia="Times New Roman" w:hAnsi="Times New Roman" w:cs="Times New Roman"/>
        </w:rPr>
        <w:t>, as well as to create reserves of land for future settlement expansion</w:t>
      </w:r>
      <w:r w:rsidR="00474CBA">
        <w:rPr>
          <w:rFonts w:ascii="Times New Roman" w:eastAsia="Times New Roman" w:hAnsi="Times New Roman" w:cs="Times New Roman"/>
        </w:rPr>
        <w:t>.</w:t>
      </w:r>
      <w:r>
        <w:rPr>
          <w:rFonts w:ascii="Times New Roman" w:eastAsia="Times New Roman" w:hAnsi="Times New Roman" w:cs="Times New Roman"/>
        </w:rPr>
        <w:t xml:space="preserve"> In its resolution 2334(2016), the United Nations Security Council </w:t>
      </w:r>
      <w:r w:rsidR="00A41FDB">
        <w:rPr>
          <w:rFonts w:ascii="Times New Roman" w:eastAsia="Times New Roman" w:hAnsi="Times New Roman" w:cs="Times New Roman"/>
        </w:rPr>
        <w:t>underlined the illegality of Israel’s settlement enterprise.</w:t>
      </w:r>
      <w:r w:rsidR="00A41FDB">
        <w:rPr>
          <w:rStyle w:val="FootnoteReference"/>
          <w:rFonts w:ascii="Times New Roman" w:eastAsia="Times New Roman" w:hAnsi="Times New Roman" w:cs="Times New Roman"/>
        </w:rPr>
        <w:footnoteReference w:id="12"/>
      </w:r>
      <w:r w:rsidR="00474CBA">
        <w:rPr>
          <w:rFonts w:ascii="Times New Roman" w:eastAsia="Times New Roman" w:hAnsi="Times New Roman" w:cs="Times New Roman"/>
        </w:rPr>
        <w:t xml:space="preserve"> Some </w:t>
      </w:r>
      <w:r w:rsidR="005729D7">
        <w:rPr>
          <w:rFonts w:ascii="Times New Roman" w:eastAsia="Times New Roman" w:hAnsi="Times New Roman" w:cs="Times New Roman"/>
        </w:rPr>
        <w:t>622,670</w:t>
      </w:r>
      <w:r w:rsidR="00474CBA">
        <w:rPr>
          <w:rFonts w:ascii="Times New Roman" w:eastAsia="Times New Roman" w:hAnsi="Times New Roman" w:cs="Times New Roman"/>
        </w:rPr>
        <w:t xml:space="preserve"> Jewish-Israeli settlers currently reside in </w:t>
      </w:r>
      <w:r w:rsidR="005729D7">
        <w:rPr>
          <w:rFonts w:ascii="Times New Roman" w:eastAsia="Times New Roman" w:hAnsi="Times New Roman" w:cs="Times New Roman"/>
        </w:rPr>
        <w:t>more than 250 settlements and</w:t>
      </w:r>
      <w:r w:rsidR="00474CBA">
        <w:rPr>
          <w:rFonts w:ascii="Times New Roman" w:eastAsia="Times New Roman" w:hAnsi="Times New Roman" w:cs="Times New Roman"/>
        </w:rPr>
        <w:t xml:space="preserve"> outposts throughout Area C of the Occupied Palestinian Territory, under full civil and military control of the Israeli Occupying Power.</w:t>
      </w:r>
      <w:r w:rsidR="00474CBA">
        <w:rPr>
          <w:rStyle w:val="FootnoteReference"/>
          <w:rFonts w:ascii="Times New Roman" w:eastAsia="Times New Roman" w:hAnsi="Times New Roman" w:cs="Times New Roman"/>
        </w:rPr>
        <w:footnoteReference w:id="13"/>
      </w:r>
      <w:r w:rsidR="00474CBA">
        <w:rPr>
          <w:rFonts w:ascii="Times New Roman" w:eastAsia="Times New Roman" w:hAnsi="Times New Roman" w:cs="Times New Roman"/>
        </w:rPr>
        <w:t xml:space="preserve"> </w:t>
      </w:r>
      <w:r w:rsidR="005729D7">
        <w:rPr>
          <w:rFonts w:ascii="Times New Roman" w:eastAsia="Times New Roman" w:hAnsi="Times New Roman" w:cs="Times New Roman"/>
        </w:rPr>
        <w:t xml:space="preserve">In Area C, 35 percent of lands are declared as state lands, 30 percent as military zones, another 18 percent as nature and archeological reserves, </w:t>
      </w:r>
      <w:r>
        <w:rPr>
          <w:rFonts w:ascii="Times New Roman" w:eastAsia="Times New Roman" w:hAnsi="Times New Roman" w:cs="Times New Roman"/>
        </w:rPr>
        <w:t xml:space="preserve">16 percent cover Jewish-Israeli settlements, </w:t>
      </w:r>
      <w:r w:rsidR="005729D7">
        <w:rPr>
          <w:rFonts w:ascii="Times New Roman" w:eastAsia="Times New Roman" w:hAnsi="Times New Roman" w:cs="Times New Roman"/>
        </w:rPr>
        <w:t>and only 1 percent is allocated for Palestinian development.</w:t>
      </w:r>
      <w:r w:rsidR="005729D7">
        <w:rPr>
          <w:rStyle w:val="FootnoteReference"/>
          <w:rFonts w:ascii="Times New Roman" w:eastAsia="Times New Roman" w:hAnsi="Times New Roman" w:cs="Times New Roman"/>
        </w:rPr>
        <w:footnoteReference w:id="14"/>
      </w:r>
      <w:r w:rsidR="005729D7">
        <w:rPr>
          <w:rFonts w:ascii="Times New Roman" w:eastAsia="Times New Roman" w:hAnsi="Times New Roman" w:cs="Times New Roman"/>
        </w:rPr>
        <w:t xml:space="preserve"> </w:t>
      </w:r>
      <w:r w:rsidR="00961109">
        <w:rPr>
          <w:rFonts w:ascii="Times New Roman" w:eastAsia="Times New Roman" w:hAnsi="Times New Roman" w:cs="Times New Roman"/>
        </w:rPr>
        <w:t xml:space="preserve">In this regard, it is essential that the </w:t>
      </w:r>
      <w:r w:rsidR="00FE132F">
        <w:rPr>
          <w:rFonts w:ascii="Times New Roman" w:eastAsia="Times New Roman" w:hAnsi="Times New Roman" w:cs="Times New Roman"/>
        </w:rPr>
        <w:t>General Comment</w:t>
      </w:r>
      <w:r w:rsidR="00961109">
        <w:rPr>
          <w:rFonts w:ascii="Times New Roman" w:eastAsia="Times New Roman" w:hAnsi="Times New Roman" w:cs="Times New Roman"/>
        </w:rPr>
        <w:t xml:space="preserve"> addresses the duties of the Occupying Power, within the framework of the United Nations Charter as well as relevant norms of international humanitarian law, to refrain from any land policies and practices that would contribute to the creation of a situation of territorial annexation, whether </w:t>
      </w:r>
      <w:r w:rsidR="00961109">
        <w:rPr>
          <w:rFonts w:ascii="Times New Roman" w:eastAsia="Times New Roman" w:hAnsi="Times New Roman" w:cs="Times New Roman"/>
          <w:i/>
        </w:rPr>
        <w:t>de facto</w:t>
      </w:r>
      <w:r w:rsidR="00961109">
        <w:rPr>
          <w:rFonts w:ascii="Times New Roman" w:eastAsia="Times New Roman" w:hAnsi="Times New Roman" w:cs="Times New Roman"/>
        </w:rPr>
        <w:t xml:space="preserve"> or </w:t>
      </w:r>
      <w:r w:rsidR="00961109">
        <w:rPr>
          <w:rFonts w:ascii="Times New Roman" w:eastAsia="Times New Roman" w:hAnsi="Times New Roman" w:cs="Times New Roman"/>
          <w:i/>
        </w:rPr>
        <w:t>de jure</w:t>
      </w:r>
      <w:r w:rsidR="00961109">
        <w:rPr>
          <w:rFonts w:ascii="Times New Roman" w:eastAsia="Times New Roman" w:hAnsi="Times New Roman" w:cs="Times New Roman"/>
        </w:rPr>
        <w:t xml:space="preserve">. </w:t>
      </w:r>
    </w:p>
    <w:p w14:paraId="0000000C" w14:textId="77777777"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On another note, </w:t>
      </w:r>
      <w:r>
        <w:rPr>
          <w:rFonts w:ascii="Times New Roman" w:eastAsia="Times New Roman" w:hAnsi="Times New Roman" w:cs="Times New Roman"/>
          <w:b/>
        </w:rPr>
        <w:t>land swap agreements during a military occupation</w:t>
      </w:r>
      <w:r>
        <w:rPr>
          <w:rFonts w:ascii="Times New Roman" w:eastAsia="Times New Roman" w:hAnsi="Times New Roman" w:cs="Times New Roman"/>
        </w:rPr>
        <w:t xml:space="preserve"> constitute another form of abuse of the laws of occupation to the benefit of the Occupying Power’s entrenchment of its effective control over occupied lands. Land swap agreements entered by unequal parties (the political representatives of the occupied people and the Occupying Power) during a context of belligerent occupation are illegal under internat</w:t>
      </w:r>
      <w:sdt>
        <w:sdtPr>
          <w:tag w:val="goog_rdk_6"/>
          <w:id w:val="1695801198"/>
        </w:sdtPr>
        <w:sdtEndPr/>
        <w:sdtContent/>
      </w:sdt>
      <w:r>
        <w:rPr>
          <w:rFonts w:ascii="Times New Roman" w:eastAsia="Times New Roman" w:hAnsi="Times New Roman" w:cs="Times New Roman"/>
        </w:rPr>
        <w:t>ional law.</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In effect, the imbalanced position of power between the two parties may result in agreements concluded at the expense of the occupied population’s interest, in violation of the principle of </w:t>
      </w:r>
      <w:proofErr w:type="spellStart"/>
      <w:r>
        <w:rPr>
          <w:rFonts w:ascii="Times New Roman" w:eastAsia="Times New Roman" w:hAnsi="Times New Roman" w:cs="Times New Roman"/>
        </w:rPr>
        <w:t>inderogability</w:t>
      </w:r>
      <w:proofErr w:type="spellEnd"/>
      <w:r>
        <w:rPr>
          <w:rFonts w:ascii="Times New Roman" w:eastAsia="Times New Roman" w:hAnsi="Times New Roman" w:cs="Times New Roman"/>
        </w:rPr>
        <w:t xml:space="preserve"> of protections afforded to the occupied population guaranteed under Article 7, 8 and 47 of the Fourth Geneva Convention.</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By extension, such agreements deprive the occupied people of the </w:t>
      </w:r>
      <w:r>
        <w:rPr>
          <w:rFonts w:ascii="Times New Roman" w:eastAsia="Times New Roman" w:hAnsi="Times New Roman" w:cs="Times New Roman"/>
        </w:rPr>
        <w:lastRenderedPageBreak/>
        <w:t xml:space="preserve">enjoyment of their right to political agency over their governance and political status, which is a fundamental aspect of the right to self-determination under Article 1(1) of the ICESCR. </w:t>
      </w:r>
    </w:p>
    <w:p w14:paraId="0000000D" w14:textId="77777777" w:rsidR="0082263E" w:rsidRDefault="00961109" w:rsidP="00C659A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Land Rights and Right to Economic, Social and Cultural Development </w:t>
      </w:r>
    </w:p>
    <w:p w14:paraId="0000000E" w14:textId="7B124A32"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The exploitation of natural resources, including by non-state actors, constitutes a major tool utilized by an Occupying Power to appropriate lands for its own benefit. Article 1(2) of the ICESCR provides that “all peoples may, for their own ends, freely dispose of their natural wealth and resources […] [and that]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]n no case may a people be deprived of its own means of subsistence.” In 2020, the United Nations, Office of the High Commissioner released a </w:t>
      </w:r>
      <w:r w:rsidR="004614AF">
        <w:rPr>
          <w:rFonts w:ascii="Times New Roman" w:eastAsia="Times New Roman" w:hAnsi="Times New Roman" w:cs="Times New Roman"/>
        </w:rPr>
        <w:t>database of</w:t>
      </w:r>
      <w:r>
        <w:rPr>
          <w:rFonts w:ascii="Times New Roman" w:eastAsia="Times New Roman" w:hAnsi="Times New Roman" w:cs="Times New Roman"/>
        </w:rPr>
        <w:t xml:space="preserve"> 112 companies illegally active in the occupied Palestinian territory, </w:t>
      </w:r>
      <w:r w:rsidR="004614AF">
        <w:rPr>
          <w:rFonts w:ascii="Times New Roman" w:eastAsia="Times New Roman" w:hAnsi="Times New Roman" w:cs="Times New Roman"/>
        </w:rPr>
        <w:t>including</w:t>
      </w:r>
      <w:r>
        <w:rPr>
          <w:rFonts w:ascii="Times New Roman" w:eastAsia="Times New Roman" w:hAnsi="Times New Roman" w:cs="Times New Roman"/>
        </w:rPr>
        <w:t xml:space="preserve"> Israeli water company </w:t>
      </w:r>
      <w:proofErr w:type="spellStart"/>
      <w:r>
        <w:rPr>
          <w:rFonts w:ascii="Times New Roman" w:eastAsia="Times New Roman" w:hAnsi="Times New Roman" w:cs="Times New Roman"/>
        </w:rPr>
        <w:t>Mekorot</w:t>
      </w:r>
      <w:proofErr w:type="spellEnd"/>
      <w:r>
        <w:rPr>
          <w:rFonts w:ascii="Times New Roman" w:eastAsia="Times New Roman" w:hAnsi="Times New Roman" w:cs="Times New Roman"/>
        </w:rPr>
        <w:t xml:space="preserve">, hydrocarbon company, </w:t>
      </w:r>
      <w:proofErr w:type="spellStart"/>
      <w:r>
        <w:rPr>
          <w:rFonts w:ascii="Times New Roman" w:eastAsia="Times New Roman" w:hAnsi="Times New Roman" w:cs="Times New Roman"/>
        </w:rPr>
        <w:t>Delek</w:t>
      </w:r>
      <w:proofErr w:type="spellEnd"/>
      <w:r>
        <w:rPr>
          <w:rFonts w:ascii="Times New Roman" w:eastAsia="Times New Roman" w:hAnsi="Times New Roman" w:cs="Times New Roman"/>
        </w:rPr>
        <w:t xml:space="preserve"> Group Ltd, solar panel companies </w:t>
      </w:r>
      <w:proofErr w:type="spellStart"/>
      <w:r>
        <w:rPr>
          <w:rFonts w:ascii="Times New Roman" w:eastAsia="Times New Roman" w:hAnsi="Times New Roman" w:cs="Times New Roman"/>
        </w:rPr>
        <w:t>Energix</w:t>
      </w:r>
      <w:proofErr w:type="spellEnd"/>
      <w:r>
        <w:rPr>
          <w:rFonts w:ascii="Times New Roman" w:eastAsia="Times New Roman" w:hAnsi="Times New Roman" w:cs="Times New Roman"/>
        </w:rPr>
        <w:t xml:space="preserve">, amongst </w:t>
      </w:r>
      <w:sdt>
        <w:sdtPr>
          <w:tag w:val="goog_rdk_7"/>
          <w:id w:val="-1725374205"/>
        </w:sdtPr>
        <w:sdtEndPr/>
        <w:sdtContent/>
      </w:sdt>
      <w:r>
        <w:rPr>
          <w:rFonts w:ascii="Times New Roman" w:eastAsia="Times New Roman" w:hAnsi="Times New Roman" w:cs="Times New Roman"/>
        </w:rPr>
        <w:t>others.</w:t>
      </w:r>
      <w:r w:rsidR="004614AF">
        <w:rPr>
          <w:rStyle w:val="FootnoteReference"/>
          <w:rFonts w:ascii="Times New Roman" w:eastAsia="Times New Roman" w:hAnsi="Times New Roman" w:cs="Times New Roman"/>
        </w:rPr>
        <w:footnoteReference w:id="17"/>
      </w:r>
      <w:r>
        <w:rPr>
          <w:rFonts w:ascii="Times New Roman" w:eastAsia="Times New Roman" w:hAnsi="Times New Roman" w:cs="Times New Roman"/>
        </w:rPr>
        <w:t xml:space="preserve"> In reference to </w:t>
      </w:r>
      <w:r w:rsidR="000E3C76">
        <w:rPr>
          <w:rFonts w:ascii="Times New Roman" w:eastAsia="Times New Roman" w:hAnsi="Times New Roman" w:cs="Times New Roman"/>
        </w:rPr>
        <w:t>para.</w:t>
      </w:r>
      <w:r>
        <w:rPr>
          <w:rFonts w:ascii="Times New Roman" w:eastAsia="Times New Roman" w:hAnsi="Times New Roman" w:cs="Times New Roman"/>
        </w:rPr>
        <w:t xml:space="preserve">42 of the draft </w:t>
      </w:r>
      <w:r w:rsidR="00FE132F">
        <w:rPr>
          <w:rFonts w:ascii="Times New Roman" w:eastAsia="Times New Roman" w:hAnsi="Times New Roman" w:cs="Times New Roman"/>
        </w:rPr>
        <w:t>General Comment</w:t>
      </w:r>
      <w:r>
        <w:rPr>
          <w:rFonts w:ascii="Times New Roman" w:eastAsia="Times New Roman" w:hAnsi="Times New Roman" w:cs="Times New Roman"/>
        </w:rPr>
        <w:t>, it must be noted that the standard for investors operating in conflict affected areas such as the Occupied Palestinian Territory, is “enhanced” human rights due diligence, as outlined by the UN Working Group in Business and Human Rights.</w:t>
      </w:r>
      <w:r>
        <w:rPr>
          <w:rFonts w:ascii="Times New Roman" w:eastAsia="Times New Roman" w:hAnsi="Times New Roman" w:cs="Times New Roman"/>
          <w:vertAlign w:val="superscript"/>
        </w:rPr>
        <w:footnoteReference w:id="18"/>
      </w:r>
    </w:p>
    <w:p w14:paraId="00000010" w14:textId="12110110" w:rsidR="0082263E" w:rsidRPr="000E3C76"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Exploitation of natural resources has severely impacted agricultural production for Palestinian farmers prevented from accessing their lands, or outrightly expropriated.</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It seems fundamental to reiterate in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that the right to self-determination remains indissociable </w:t>
      </w:r>
      <w:r>
        <w:rPr>
          <w:rFonts w:ascii="Times New Roman" w:eastAsia="Times New Roman" w:hAnsi="Times New Roman" w:cs="Times New Roman"/>
          <w:b/>
        </w:rPr>
        <w:t>from permanent sovereignty over natural land resources</w:t>
      </w:r>
      <w:r>
        <w:rPr>
          <w:rFonts w:ascii="Times New Roman" w:eastAsia="Times New Roman" w:hAnsi="Times New Roman" w:cs="Times New Roman"/>
        </w:rPr>
        <w:t xml:space="preserve">, which entails unhindered access and control over those resources. In the context of occupation, the principle is reflected in Article 55 of the Hague Regulations, which prevents the Occupying Power from exploiting the resources of the occupied people, beyond the limitations of usufruct, and further entrenched in the case law of the Nuremberg Tribunal, which </w:t>
      </w:r>
      <w:r w:rsidR="004614AF">
        <w:rPr>
          <w:rFonts w:ascii="Times New Roman" w:eastAsia="Times New Roman" w:hAnsi="Times New Roman" w:cs="Times New Roman"/>
        </w:rPr>
        <w:t xml:space="preserve">in </w:t>
      </w:r>
      <w:r w:rsidR="004614AF">
        <w:rPr>
          <w:rFonts w:ascii="Times New Roman" w:eastAsia="Times New Roman" w:hAnsi="Times New Roman" w:cs="Times New Roman"/>
          <w:highlight w:val="white"/>
        </w:rPr>
        <w:t>the</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Krupp</w:t>
      </w:r>
      <w:r>
        <w:rPr>
          <w:rFonts w:ascii="Times New Roman" w:eastAsia="Times New Roman" w:hAnsi="Times New Roman" w:cs="Times New Roman"/>
          <w:highlight w:val="white"/>
        </w:rPr>
        <w:t xml:space="preserve"> case stated that: ‘The Articles of the Hague Regulations … are clear and unequivocal. Their essence is: if, as a result of war action, a belligerent occupies a territory of the adversary, he does not, thereby, acquire the right to dispose of property in that territory, except according to the strict rules laid down in the Regulations.’</w:t>
      </w:r>
      <w:r>
        <w:rPr>
          <w:rFonts w:ascii="Times New Roman" w:eastAsia="Times New Roman" w:hAnsi="Times New Roman" w:cs="Times New Roman"/>
          <w:highlight w:val="white"/>
          <w:vertAlign w:val="superscript"/>
        </w:rPr>
        <w:footnoteReference w:id="20"/>
      </w:r>
      <w:r w:rsidR="000E3C76">
        <w:rPr>
          <w:rFonts w:ascii="Times New Roman" w:eastAsia="Times New Roman" w:hAnsi="Times New Roman" w:cs="Times New Roman"/>
        </w:rPr>
        <w:t xml:space="preserve"> Furthermore, the </w:t>
      </w:r>
      <w:r w:rsidR="00FE132F">
        <w:rPr>
          <w:rFonts w:ascii="Times New Roman" w:eastAsia="Times New Roman" w:hAnsi="Times New Roman" w:cs="Times New Roman"/>
        </w:rPr>
        <w:t>General Comment</w:t>
      </w:r>
      <w:r w:rsidR="000E3C76">
        <w:rPr>
          <w:rFonts w:ascii="Times New Roman" w:eastAsia="Times New Roman" w:hAnsi="Times New Roman" w:cs="Times New Roman"/>
        </w:rPr>
        <w:t xml:space="preserve"> should underline the need to seek the consent of the occupied indigenous population in matters of land development and exploitation of natural resources, as per Article 32(2) of the United Nations Declaration on the Rights of Indigenous Peoples.</w:t>
      </w:r>
      <w:r w:rsidR="000E3C76">
        <w:rPr>
          <w:rStyle w:val="FootnoteReference"/>
          <w:rFonts w:ascii="Times New Roman" w:eastAsia="Times New Roman" w:hAnsi="Times New Roman" w:cs="Times New Roman"/>
        </w:rPr>
        <w:footnoteReference w:id="21"/>
      </w:r>
    </w:p>
    <w:p w14:paraId="00000011" w14:textId="2ABC96E8"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Depriving access to natural resources and lands to indigenous peoples is often correlated with their </w:t>
      </w:r>
      <w:r>
        <w:rPr>
          <w:rFonts w:ascii="Times New Roman" w:eastAsia="Times New Roman" w:hAnsi="Times New Roman" w:cs="Times New Roman"/>
          <w:b/>
        </w:rPr>
        <w:t>exploitation for the profit of the state or dominant groups</w:t>
      </w:r>
      <w:r>
        <w:rPr>
          <w:rFonts w:ascii="Times New Roman" w:eastAsia="Times New Roman" w:hAnsi="Times New Roman" w:cs="Times New Roman"/>
        </w:rPr>
        <w:t>, with the objective to entrench presence and domination over lands. The exploitation of Palestinian natural resources fuels the expansion and development of Jewish-Israeli settlements illegally established on the West Bank occupied lands, in contravention with the customary prohibition of population transfer enshrined in Article 49(6) of the Fourth Geneva Convention.</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The undermining of the Palestinian local economy associated with prevention of access and exploitation of their land resources has been counterbalanced by the reinforcement of the Jewish-Israeli settler economy.</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Additionally, restrictive zoning and planning to prevent sustainable urban expansion of an indigenous people over the lands further tighten control. In occupied Jerusalem, the Occupying Power’s discriminatory planning and zoning regime has significantly limited Palestinian urban expansion, leading to 35 percent of Palestinian land being expropriated for Israeli settlements, and only 13 </w:t>
      </w:r>
      <w:r>
        <w:rPr>
          <w:rFonts w:ascii="Times New Roman" w:eastAsia="Times New Roman" w:hAnsi="Times New Roman" w:cs="Times New Roman"/>
        </w:rPr>
        <w:lastRenderedPageBreak/>
        <w:t>percent zoned for Palestinian construction by 2017.</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should point out the role of discriminatory land planning and zoning in the context of a settler-colonial project. </w:t>
      </w:r>
    </w:p>
    <w:p w14:paraId="00000012" w14:textId="4D036F31"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Along the same lines, </w:t>
      </w:r>
      <w:r>
        <w:rPr>
          <w:rFonts w:ascii="Times New Roman" w:eastAsia="Times New Roman" w:hAnsi="Times New Roman" w:cs="Times New Roman"/>
          <w:b/>
        </w:rPr>
        <w:t>corporate actors’ exploitation of land resources through a large range of industrial and agricultural activities plays a significant role in perpetrating lands dispossession through prevention of land access and use</w:t>
      </w:r>
      <w:r>
        <w:rPr>
          <w:rFonts w:ascii="Times New Roman" w:eastAsia="Times New Roman" w:hAnsi="Times New Roman" w:cs="Times New Roman"/>
        </w:rPr>
        <w:t xml:space="preserve">. Corporate impunity and complicity to states’ lands-related human rights violations should be given more attention in the </w:t>
      </w:r>
      <w:r w:rsidR="00FE132F">
        <w:rPr>
          <w:rFonts w:ascii="Times New Roman" w:eastAsia="Times New Roman" w:hAnsi="Times New Roman" w:cs="Times New Roman"/>
        </w:rPr>
        <w:t>General Comment</w:t>
      </w:r>
      <w:r>
        <w:rPr>
          <w:rFonts w:ascii="Times New Roman" w:eastAsia="Times New Roman" w:hAnsi="Times New Roman" w:cs="Times New Roman"/>
        </w:rPr>
        <w:t>. Strengthened reference should be made to extraterritorial obligations, in particular to the corporate responsibility to respect human rights, including by acting with due diligence to avoid any breach of human rights due to their actions, as enshrined in the Guiding Principles on Business and Human Rights,</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xml:space="preserve"> and the Committee’s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No.24 on State obligations under the Covenant in the context of business activities.</w:t>
      </w:r>
      <w:r>
        <w:rPr>
          <w:rFonts w:ascii="Times New Roman" w:eastAsia="Times New Roman" w:hAnsi="Times New Roman" w:cs="Times New Roman"/>
          <w:vertAlign w:val="superscript"/>
        </w:rPr>
        <w:footnoteReference w:id="26"/>
      </w:r>
    </w:p>
    <w:p w14:paraId="00000013" w14:textId="77777777"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Land-related rights are inherently connected </w:t>
      </w:r>
      <w:r>
        <w:rPr>
          <w:rFonts w:ascii="Times New Roman" w:eastAsia="Times New Roman" w:hAnsi="Times New Roman" w:cs="Times New Roman"/>
          <w:b/>
        </w:rPr>
        <w:t>to cultural development and the right of everyone to take part in cultural life</w:t>
      </w:r>
      <w:r>
        <w:rPr>
          <w:rFonts w:ascii="Times New Roman" w:eastAsia="Times New Roman" w:hAnsi="Times New Roman" w:cs="Times New Roman"/>
        </w:rPr>
        <w:t xml:space="preserve"> under Article 15(1)(a) of the ICESCR.</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 xml:space="preserve"> Especially in the context of an indigenous people exposed to a coercive environment, attachment to their lands and the ability to own, develop, control and use their lands is a prerogative when it comes to the preservation and advancement of their cultural identity and existence as a people.</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xml:space="preserve"> We suggest to cite the Expert Mechanism on the Rights of Indigenous Peoples, which qualify land as “the defining element of [indigenous peoples’] identity and culture and their relationship of their ancestors and future generations.”</w:t>
      </w:r>
      <w:r>
        <w:rPr>
          <w:rFonts w:ascii="Times New Roman" w:eastAsia="Times New Roman" w:hAnsi="Times New Roman" w:cs="Times New Roman"/>
          <w:vertAlign w:val="superscript"/>
        </w:rPr>
        <w:footnoteReference w:id="29"/>
      </w:r>
    </w:p>
    <w:p w14:paraId="00000014" w14:textId="77777777" w:rsidR="0082263E" w:rsidRDefault="00961109" w:rsidP="00C659A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Land Policies and Practices and Their Role in the Entrenchment of a Colonial and Apartheid Regime</w:t>
      </w:r>
    </w:p>
    <w:p w14:paraId="00000015" w14:textId="6A467995"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b/>
        </w:rPr>
        <w:t>Land dispossession and appropriation are much often rooted in colonial ideologies</w:t>
      </w:r>
      <w:r>
        <w:rPr>
          <w:rFonts w:ascii="Times New Roman" w:eastAsia="Times New Roman" w:hAnsi="Times New Roman" w:cs="Times New Roman"/>
        </w:rPr>
        <w:t xml:space="preserve"> aimed as asserting subjugation, domination and exploitation of a people and their lands. The Zionist settler-colonial project is itself and of itself grounded in progressive territorial expansion into Palestinian land, including the occupied West Bank, including Jerusalem and the Gaza Strip.</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xml:space="preserve"> It is felt that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could more effectively contextualize lands issues within colonial history, as the root causes of past and ongoing land appropriation and dispossession, and their urgent need to be addressed to achieve justice. While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convincingly accounts for the need to secure land access, better emphasis should be given to the control of lands themselves, as an essential element of the achievement of self-determination, and a main target of any colonial enterprise. In particular, we urge that there is adequate consideration throughout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to the lands of non-self-governing peoples such as people under belligerent occupation, noting the specific protections contained in the Hague Regulations to protect the private and public immoveable property and natural resources of the occupied people.  We propose to acknowledge the Declaration on the Granting of Independence to Colonial Countries and Peoples as per General Assembly resolution 1514 (XV) of 14 December 1960 within the </w:t>
      </w:r>
      <w:r w:rsidR="00FE132F">
        <w:rPr>
          <w:rFonts w:ascii="Times New Roman" w:eastAsia="Times New Roman" w:hAnsi="Times New Roman" w:cs="Times New Roman"/>
        </w:rPr>
        <w:t>General Comment</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 xml:space="preserve"> and to </w:t>
      </w:r>
      <w:r>
        <w:rPr>
          <w:rFonts w:ascii="Times New Roman" w:eastAsia="Times New Roman" w:hAnsi="Times New Roman" w:cs="Times New Roman"/>
        </w:rPr>
        <w:lastRenderedPageBreak/>
        <w:t xml:space="preserve">underline that people’s liberation from any forms of colonial domination over their lands is a </w:t>
      </w:r>
      <w:r>
        <w:rPr>
          <w:rFonts w:ascii="Times New Roman" w:eastAsia="Times New Roman" w:hAnsi="Times New Roman" w:cs="Times New Roman"/>
          <w:i/>
        </w:rPr>
        <w:t>sine qua non</w:t>
      </w:r>
      <w:r>
        <w:rPr>
          <w:rFonts w:ascii="Times New Roman" w:eastAsia="Times New Roman" w:hAnsi="Times New Roman" w:cs="Times New Roman"/>
        </w:rPr>
        <w:t xml:space="preserve"> condition to freely dispose of their natural land resources and pursue their right to self-determination. </w:t>
      </w:r>
    </w:p>
    <w:p w14:paraId="00000017" w14:textId="303C6842"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Israel’s current land policies and practices are rooted in racial segregation and discrimination perpetrated with the intent to establish and maintain Jewish-Israeli domination over the Palestinian people and their lands, which amounts to apartheid under Article II of the 1973 Apartheid Convention.</w:t>
      </w:r>
      <w:r>
        <w:rPr>
          <w:rFonts w:ascii="Times New Roman" w:eastAsia="Times New Roman" w:hAnsi="Times New Roman" w:cs="Times New Roman"/>
          <w:vertAlign w:val="superscript"/>
        </w:rPr>
        <w:footnoteReference w:id="32"/>
      </w:r>
      <w:r>
        <w:rPr>
          <w:rFonts w:ascii="Times New Roman" w:eastAsia="Times New Roman" w:hAnsi="Times New Roman" w:cs="Times New Roman"/>
        </w:rPr>
        <w:t xml:space="preserve">  We welcome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’s emphasis on non-discrimination enshrined in Article 2(2) of the ICESCR. However, we recommend to replace </w:t>
      </w:r>
      <w:r>
        <w:rPr>
          <w:rFonts w:ascii="Times New Roman" w:eastAsia="Times New Roman" w:hAnsi="Times New Roman" w:cs="Times New Roman"/>
          <w:b/>
        </w:rPr>
        <w:t>the prohibition on discriminatory access and exploitation of lands into the broader context of apartheid</w:t>
      </w:r>
      <w:r>
        <w:rPr>
          <w:rFonts w:ascii="Times New Roman" w:eastAsia="Times New Roman" w:hAnsi="Times New Roman" w:cs="Times New Roman"/>
        </w:rPr>
        <w:t xml:space="preserve">. Discriminatory land policies and practices are often the tools of an enterprise aimed at dividing lands, segregating groups for the purpose of asserting and maintaining land control on the part of one dominant group, therefore advancing and nurturing a system of domination. </w:t>
      </w:r>
      <w:r w:rsidR="0082694F">
        <w:rPr>
          <w:rFonts w:ascii="Times New Roman" w:eastAsia="Times New Roman" w:hAnsi="Times New Roman" w:cs="Times New Roman"/>
        </w:rPr>
        <w:t>In this regard, we would like to emphasize that considerations of “equitable access to land” as expressed in paras.1, 10 and 35 should not equate illegally transferred-in settlers with the indigenous occupied population.</w:t>
      </w:r>
    </w:p>
    <w:p w14:paraId="00000018" w14:textId="3F273473"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b/>
        </w:rPr>
        <w:t>Repression of human rights defenders</w:t>
      </w:r>
      <w:r>
        <w:rPr>
          <w:rFonts w:ascii="Times New Roman" w:eastAsia="Times New Roman" w:hAnsi="Times New Roman" w:cs="Times New Roman"/>
        </w:rPr>
        <w:t xml:space="preserve"> because they oppose apartheid and colonial appropriation over their lands is another mechanism used to obstruct lands reclamation and assert domination, in breach of Article II(f) of the 1973 Apartheid Convention taken in conjunction with the right of peaceful assembly and of association enshrined in Articles 21 and 22 of the International Covenant on Civil and Political Rights.</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w:t>
      </w:r>
      <w:sdt>
        <w:sdtPr>
          <w:tag w:val="goog_rdk_11"/>
          <w:id w:val="-1110498632"/>
        </w:sdtPr>
        <w:sdtEndPr/>
        <w:sdtContent/>
      </w:sdt>
      <w:r>
        <w:rPr>
          <w:rFonts w:ascii="Times New Roman" w:eastAsia="Times New Roman" w:hAnsi="Times New Roman" w:cs="Times New Roman"/>
        </w:rPr>
        <w:t>A symbol of Palestinians’ attachment to their lands, the olive harvest season has become a recurring period of increased harassment perpetrated by Jewish-Israeli settlers, under the protection of the Israeli military forces, including a range of physical attacks on farmers and harvesters standing in solidarity, burning, uprooting, cutting and poisoning of trees.</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We note with appreciation the consideration of land rights defenders in the draft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w:t>
      </w:r>
      <w:r w:rsidR="002C6712">
        <w:rPr>
          <w:rFonts w:ascii="Times New Roman" w:eastAsia="Times New Roman" w:hAnsi="Times New Roman" w:cs="Times New Roman"/>
        </w:rPr>
        <w:t>and suggest to cross-reference the Declaration on human rights defenders.</w:t>
      </w:r>
      <w:r w:rsidR="002C6712">
        <w:rPr>
          <w:rStyle w:val="FootnoteReference"/>
          <w:rFonts w:ascii="Times New Roman" w:eastAsia="Times New Roman" w:hAnsi="Times New Roman" w:cs="Times New Roman"/>
        </w:rPr>
        <w:footnoteReference w:id="35"/>
      </w:r>
      <w:r w:rsidR="002C6712">
        <w:rPr>
          <w:rFonts w:ascii="Times New Roman" w:eastAsia="Times New Roman" w:hAnsi="Times New Roman" w:cs="Times New Roman"/>
        </w:rPr>
        <w:t xml:space="preserve"> We also</w:t>
      </w:r>
      <w:r>
        <w:rPr>
          <w:rFonts w:ascii="Times New Roman" w:eastAsia="Times New Roman" w:hAnsi="Times New Roman" w:cs="Times New Roman"/>
        </w:rPr>
        <w:t xml:space="preserve"> call on the Committee to recognize the role of non-state actors in perpetrating attacks against land rights defenders, as well as the responsibility held by</w:t>
      </w:r>
      <w:sdt>
        <w:sdtPr>
          <w:tag w:val="goog_rdk_12"/>
          <w:id w:val="-1224052698"/>
        </w:sdtPr>
        <w:sdtEndPr/>
        <w:sdtContent/>
      </w:sdt>
      <w:r>
        <w:rPr>
          <w:rFonts w:ascii="Times New Roman" w:eastAsia="Times New Roman" w:hAnsi="Times New Roman" w:cs="Times New Roman"/>
        </w:rPr>
        <w:t xml:space="preserve"> </w:t>
      </w:r>
      <w:r w:rsidR="004614AF">
        <w:rPr>
          <w:rFonts w:ascii="Times New Roman" w:eastAsia="Times New Roman" w:hAnsi="Times New Roman" w:cs="Times New Roman"/>
        </w:rPr>
        <w:t xml:space="preserve"> state</w:t>
      </w:r>
      <w:r>
        <w:rPr>
          <w:rFonts w:ascii="Times New Roman" w:eastAsia="Times New Roman" w:hAnsi="Times New Roman" w:cs="Times New Roman"/>
        </w:rPr>
        <w:t xml:space="preserve"> institutions in directly or indirectly condoning such attacks. It is essential to underline the impact of such attacks against land rights defenders in the fomenting of a coercive environment to thwart dissent.  </w:t>
      </w:r>
    </w:p>
    <w:p w14:paraId="00000019" w14:textId="77777777" w:rsidR="0082263E" w:rsidRDefault="00961109" w:rsidP="00C659A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Transfers of Populations </w:t>
      </w:r>
      <w:proofErr w:type="gramStart"/>
      <w:r>
        <w:rPr>
          <w:rFonts w:ascii="Times New Roman" w:eastAsia="Times New Roman" w:hAnsi="Times New Roman" w:cs="Times New Roman"/>
          <w:b/>
          <w:color w:val="000000"/>
        </w:rPr>
        <w:t>In</w:t>
      </w:r>
      <w:proofErr w:type="gramEnd"/>
      <w:r>
        <w:rPr>
          <w:rFonts w:ascii="Times New Roman" w:eastAsia="Times New Roman" w:hAnsi="Times New Roman" w:cs="Times New Roman"/>
          <w:b/>
          <w:color w:val="000000"/>
        </w:rPr>
        <w:t xml:space="preserve"> and Out of Occupied Lands </w:t>
      </w:r>
    </w:p>
    <w:p w14:paraId="0000001A" w14:textId="1FB2E735"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While the draft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elaborated on land return and land restitution and other forms of compensation to refugees and internally displaced persons, it could better emphasize the fundamental nexus between the denial of land rights and forcible displacement of populations. </w:t>
      </w:r>
    </w:p>
    <w:p w14:paraId="0000001B" w14:textId="5835AEBA"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On the question of forcible evictions, we support the Committee’s analysis that </w:t>
      </w:r>
      <w:r w:rsidRPr="002C6712">
        <w:rPr>
          <w:rFonts w:ascii="Times New Roman" w:eastAsia="Times New Roman" w:hAnsi="Times New Roman" w:cs="Times New Roman"/>
          <w:b/>
          <w:bCs/>
        </w:rPr>
        <w:t>secure access to land constitutes the preliminary condition to the enjoyment of the right to housing</w:t>
      </w:r>
      <w:r>
        <w:rPr>
          <w:rFonts w:ascii="Times New Roman" w:eastAsia="Times New Roman" w:hAnsi="Times New Roman" w:cs="Times New Roman"/>
        </w:rPr>
        <w:t xml:space="preserve">, and that “States parties </w:t>
      </w:r>
      <w:r>
        <w:rPr>
          <w:rFonts w:ascii="Times New Roman" w:eastAsia="Times New Roman" w:hAnsi="Times New Roman" w:cs="Times New Roman"/>
        </w:rPr>
        <w:lastRenderedPageBreak/>
        <w:t>should take measures to ensure that all persons possess a reasonable degree of security in relation to their relationship with land, and to protect the legitimate tenure rights holders from eviction, illegal land dispossession, appropriation, harassment and other threats.” In the context of Palestine, forcible evictions have been framed as matters of law enforcement as per Israeli laws illegally applied to cover actual policies of forcible transfer of entire Palestinian families from their homes in occupied Jerusalem.</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 xml:space="preserve"> It is suggested to acknowledge in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that forced evictions should not be utilized as disguising mechanisms of forced displacement of populations and that, with that in mind, that no eviction of occupied population would be justifiable in a situation of military </w:t>
      </w:r>
      <w:sdt>
        <w:sdtPr>
          <w:tag w:val="goog_rdk_13"/>
          <w:id w:val="13891234"/>
        </w:sdtPr>
        <w:sdtEndPr/>
        <w:sdtContent/>
      </w:sdt>
      <w:r>
        <w:rPr>
          <w:rFonts w:ascii="Times New Roman" w:eastAsia="Times New Roman" w:hAnsi="Times New Roman" w:cs="Times New Roman"/>
        </w:rPr>
        <w:t>occupation.</w:t>
      </w:r>
    </w:p>
    <w:p w14:paraId="358BDF7F" w14:textId="0DB44E3E" w:rsidR="002C6712" w:rsidRDefault="00801EFB" w:rsidP="009E1B71">
      <w:pPr>
        <w:spacing w:line="240" w:lineRule="auto"/>
        <w:ind w:firstLine="360"/>
        <w:jc w:val="both"/>
        <w:rPr>
          <w:rFonts w:ascii="Times New Roman" w:eastAsia="Times New Roman" w:hAnsi="Times New Roman" w:cs="Times New Roman"/>
        </w:rPr>
      </w:pPr>
      <w:r w:rsidRPr="0081306E">
        <w:rPr>
          <w:rFonts w:ascii="Times New Roman" w:eastAsia="Times New Roman" w:hAnsi="Times New Roman" w:cs="Times New Roman"/>
          <w:b/>
          <w:bCs/>
        </w:rPr>
        <w:t xml:space="preserve">Property demolitions are often </w:t>
      </w:r>
      <w:r w:rsidR="00FE132F" w:rsidRPr="0081306E">
        <w:rPr>
          <w:rFonts w:ascii="Times New Roman" w:eastAsia="Times New Roman" w:hAnsi="Times New Roman" w:cs="Times New Roman"/>
          <w:b/>
          <w:bCs/>
        </w:rPr>
        <w:t>used as additional mechanisms to appropriate more lands</w:t>
      </w:r>
      <w:r>
        <w:rPr>
          <w:rFonts w:ascii="Times New Roman" w:eastAsia="Times New Roman" w:hAnsi="Times New Roman" w:cs="Times New Roman"/>
        </w:rPr>
        <w:t>.</w:t>
      </w:r>
      <w:r w:rsidR="00FE132F">
        <w:rPr>
          <w:rStyle w:val="FootnoteReference"/>
          <w:rFonts w:ascii="Times New Roman" w:eastAsia="Times New Roman" w:hAnsi="Times New Roman" w:cs="Times New Roman"/>
        </w:rPr>
        <w:footnoteReference w:id="37"/>
      </w:r>
      <w:r>
        <w:rPr>
          <w:rFonts w:ascii="Times New Roman" w:eastAsia="Times New Roman" w:hAnsi="Times New Roman" w:cs="Times New Roman"/>
        </w:rPr>
        <w:t xml:space="preserve"> The Israeli Occupying Power has carried out home demolitions on three distinct grounds</w:t>
      </w:r>
      <w:r w:rsidR="002B6150">
        <w:rPr>
          <w:rFonts w:ascii="Times New Roman" w:eastAsia="Times New Roman" w:hAnsi="Times New Roman" w:cs="Times New Roman"/>
        </w:rPr>
        <w:t>. First,</w:t>
      </w:r>
      <w:r>
        <w:rPr>
          <w:rFonts w:ascii="Times New Roman" w:eastAsia="Times New Roman" w:hAnsi="Times New Roman" w:cs="Times New Roman"/>
        </w:rPr>
        <w:t xml:space="preserve"> as a collective punishment for Palestinian families</w:t>
      </w:r>
      <w:r w:rsidR="002B6150">
        <w:rPr>
          <w:rFonts w:ascii="Times New Roman" w:eastAsia="Times New Roman" w:hAnsi="Times New Roman" w:cs="Times New Roman"/>
        </w:rPr>
        <w:t>, with at least 1,115 homes demolished from 1987 to 2004 and 78 homes from 2014 onwards.</w:t>
      </w:r>
      <w:r w:rsidR="002B6150">
        <w:rPr>
          <w:rStyle w:val="FootnoteReference"/>
          <w:rFonts w:ascii="Times New Roman" w:eastAsia="Times New Roman" w:hAnsi="Times New Roman" w:cs="Times New Roman"/>
        </w:rPr>
        <w:footnoteReference w:id="38"/>
      </w:r>
      <w:r>
        <w:rPr>
          <w:rFonts w:ascii="Times New Roman" w:eastAsia="Times New Roman" w:hAnsi="Times New Roman" w:cs="Times New Roman"/>
        </w:rPr>
        <w:t xml:space="preserve"> </w:t>
      </w:r>
      <w:r w:rsidR="002B6150">
        <w:rPr>
          <w:rFonts w:ascii="Times New Roman" w:eastAsia="Times New Roman" w:hAnsi="Times New Roman" w:cs="Times New Roman"/>
        </w:rPr>
        <w:t xml:space="preserve">Second, the Israeli Occupying Power has justified home demolitions under the principle of military necessity. The practice was mainly and widely implemented in the Gaza Strip to secure military advantage, in particular 18,000 homes in the course </w:t>
      </w:r>
      <w:r w:rsidR="00861B3B">
        <w:rPr>
          <w:rFonts w:ascii="Times New Roman" w:eastAsia="Times New Roman" w:hAnsi="Times New Roman" w:cs="Times New Roman"/>
        </w:rPr>
        <w:t>of the Operation Protective Edge in 2014.</w:t>
      </w:r>
      <w:r w:rsidR="00861B3B">
        <w:rPr>
          <w:rStyle w:val="FootnoteReference"/>
          <w:rFonts w:ascii="Times New Roman" w:eastAsia="Times New Roman" w:hAnsi="Times New Roman" w:cs="Times New Roman"/>
        </w:rPr>
        <w:footnoteReference w:id="39"/>
      </w:r>
      <w:r w:rsidR="00861B3B">
        <w:rPr>
          <w:rFonts w:ascii="Times New Roman" w:eastAsia="Times New Roman" w:hAnsi="Times New Roman" w:cs="Times New Roman"/>
        </w:rPr>
        <w:t xml:space="preserve"> Last, administrative home demolitions are ordered for Palestinian houses built without permits</w:t>
      </w:r>
      <w:r w:rsidR="006D413F">
        <w:rPr>
          <w:rFonts w:ascii="Times New Roman" w:eastAsia="Times New Roman" w:hAnsi="Times New Roman" w:cs="Times New Roman"/>
        </w:rPr>
        <w:t xml:space="preserve"> because of restrictive planning policies, especially in occupied Jerusalem and Area C of the West Bank. Home demolitions practices and policies blatantly violate the prohibition of property destruction enshrined in Article 23(g) of the 1907 Hague Regulations and Article 53 of Geneva IV.</w:t>
      </w:r>
      <w:r w:rsidR="006D413F">
        <w:rPr>
          <w:rStyle w:val="FootnoteReference"/>
          <w:rFonts w:ascii="Times New Roman" w:eastAsia="Times New Roman" w:hAnsi="Times New Roman" w:cs="Times New Roman"/>
        </w:rPr>
        <w:footnoteReference w:id="40"/>
      </w:r>
      <w:r w:rsidR="006D413F">
        <w:rPr>
          <w:rFonts w:ascii="Times New Roman" w:eastAsia="Times New Roman" w:hAnsi="Times New Roman" w:cs="Times New Roman"/>
        </w:rPr>
        <w:t xml:space="preserve"> </w:t>
      </w:r>
      <w:r w:rsidR="00FE132F">
        <w:rPr>
          <w:rFonts w:ascii="Times New Roman" w:eastAsia="Times New Roman" w:hAnsi="Times New Roman" w:cs="Times New Roman"/>
        </w:rPr>
        <w:t>We encourage the Committee to elaborate further on the prohibition of home demolitions and their relation to land rights in the General Comment.</w:t>
      </w:r>
    </w:p>
    <w:p w14:paraId="0000001C" w14:textId="1B90CDB4"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Such land policies and practices are performed within a broader objective to incentivize the reciprocal </w:t>
      </w:r>
      <w:r>
        <w:rPr>
          <w:rFonts w:ascii="Times New Roman" w:eastAsia="Times New Roman" w:hAnsi="Times New Roman" w:cs="Times New Roman"/>
          <w:b/>
        </w:rPr>
        <w:t>transfer of populations</w:t>
      </w:r>
      <w:r>
        <w:rPr>
          <w:rFonts w:ascii="Times New Roman" w:eastAsia="Times New Roman" w:hAnsi="Times New Roman" w:cs="Times New Roman"/>
        </w:rPr>
        <w:t xml:space="preserve"> within and outside of the occupied territory. They operate to feed a coercive environment leading to direct and indirect displacement of the occupied indigenous population, while supporting the settlement of the population of the occupying power within the occupied territory. Article 49(1) of the Fourth Geneva Convention, “individual or mass forcible transfers […] from occupied territory to the territory of the Occupying Power or to that of any other country, occupied or not are prohibited, regardless of their motive.”</w:t>
      </w:r>
      <w:r>
        <w:rPr>
          <w:rFonts w:ascii="Times New Roman" w:eastAsia="Times New Roman" w:hAnsi="Times New Roman" w:cs="Times New Roman"/>
          <w:vertAlign w:val="superscript"/>
        </w:rPr>
        <w:footnoteReference w:id="41"/>
      </w:r>
      <w:r>
        <w:rPr>
          <w:rFonts w:ascii="Times New Roman" w:eastAsia="Times New Roman" w:hAnsi="Times New Roman" w:cs="Times New Roman"/>
        </w:rPr>
        <w:t xml:space="preserve"> In addition, “[t]he Occupying Power shall not deport or transfer parts of its own civilian population into the territory it occupies.”</w:t>
      </w: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footnoteReference w:id="42"/>
      </w:r>
      <w:r>
        <w:rPr>
          <w:rFonts w:ascii="Times New Roman" w:eastAsia="Times New Roman" w:hAnsi="Times New Roman" w:cs="Times New Roman"/>
        </w:rPr>
        <w:t xml:space="preserve"> Altogether, these policies and practices aim at disconnecting the indigenous people from their lands and denying their right to self-determination. It is therefore critical to understand and observe the role of land confiscation, appropriation and exploitation in the alteration of demographic composition in a territory, sustained by forcible population transfers, and their role in the entrenchment of a colonial enterprise. </w:t>
      </w:r>
      <w:r w:rsidR="0081306E">
        <w:rPr>
          <w:rFonts w:ascii="Times New Roman" w:eastAsia="Times New Roman" w:hAnsi="Times New Roman" w:cs="Times New Roman"/>
        </w:rPr>
        <w:t xml:space="preserve">In this regard, we would like to </w:t>
      </w:r>
      <w:r w:rsidR="001D2A76">
        <w:rPr>
          <w:rFonts w:ascii="Times New Roman" w:eastAsia="Times New Roman" w:hAnsi="Times New Roman" w:cs="Times New Roman"/>
        </w:rPr>
        <w:t>bring</w:t>
      </w:r>
      <w:r w:rsidR="0081306E">
        <w:rPr>
          <w:rFonts w:ascii="Times New Roman" w:eastAsia="Times New Roman" w:hAnsi="Times New Roman" w:cs="Times New Roman"/>
        </w:rPr>
        <w:t xml:space="preserve"> to the attention of the Committee that the language of “secondary occupants” used in para.3 does</w:t>
      </w:r>
      <w:r w:rsidR="001D2A76">
        <w:rPr>
          <w:rFonts w:ascii="Times New Roman" w:eastAsia="Times New Roman" w:hAnsi="Times New Roman" w:cs="Times New Roman"/>
        </w:rPr>
        <w:t xml:space="preserve"> not adequately reflect a situation of prolonged military occupation where settlers were illegally transferred in occupied lands. We call the Committee to reframe its language to underline </w:t>
      </w:r>
      <w:proofErr w:type="gramStart"/>
      <w:r w:rsidR="001D2A76">
        <w:rPr>
          <w:rFonts w:ascii="Times New Roman" w:eastAsia="Times New Roman" w:hAnsi="Times New Roman" w:cs="Times New Roman"/>
        </w:rPr>
        <w:t>that settlers</w:t>
      </w:r>
      <w:proofErr w:type="gramEnd"/>
      <w:r w:rsidR="001D2A76">
        <w:rPr>
          <w:rFonts w:ascii="Times New Roman" w:eastAsia="Times New Roman" w:hAnsi="Times New Roman" w:cs="Times New Roman"/>
        </w:rPr>
        <w:t xml:space="preserve"> transferred in occupied lands should neither be considered as “secondary occupants” nor as legitimate land rights holders in a conflict or post-conflict situation. </w:t>
      </w:r>
    </w:p>
    <w:p w14:paraId="0000001D" w14:textId="77777777" w:rsidR="0082263E" w:rsidRDefault="00393608" w:rsidP="00C659A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rPr>
      </w:pPr>
      <w:sdt>
        <w:sdtPr>
          <w:tag w:val="goog_rdk_14"/>
          <w:id w:val="80648589"/>
        </w:sdtPr>
        <w:sdtEndPr/>
        <w:sdtContent/>
      </w:sdt>
      <w:r w:rsidR="00961109">
        <w:rPr>
          <w:rFonts w:ascii="Times New Roman" w:eastAsia="Times New Roman" w:hAnsi="Times New Roman" w:cs="Times New Roman"/>
          <w:b/>
          <w:color w:val="000000"/>
        </w:rPr>
        <w:t xml:space="preserve">Conclusion </w:t>
      </w:r>
    </w:p>
    <w:p w14:paraId="0000001E" w14:textId="6A1C7FA2"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We appreciate the Committee’s invitation to provide inputs and to contribute to its preparation of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N.26. We regard the future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as a useful interpretative instrument that will support our advocacy work on land rights in Palestine. We believe that the suggested adjustments of the current framing of the </w:t>
      </w:r>
      <w:r w:rsidR="00FE132F">
        <w:rPr>
          <w:rFonts w:ascii="Times New Roman" w:eastAsia="Times New Roman" w:hAnsi="Times New Roman" w:cs="Times New Roman"/>
        </w:rPr>
        <w:t>General Comment</w:t>
      </w:r>
      <w:r>
        <w:rPr>
          <w:rFonts w:ascii="Times New Roman" w:eastAsia="Times New Roman" w:hAnsi="Times New Roman" w:cs="Times New Roman"/>
        </w:rPr>
        <w:t>, in particular through an enhanced focus made of a people’s exercise of their land rights to achieve full self-determination, as well as a more straightforward cross-reference</w:t>
      </w:r>
      <w:r w:rsidR="00C659A9">
        <w:rPr>
          <w:rFonts w:ascii="Times New Roman" w:eastAsia="Times New Roman" w:hAnsi="Times New Roman" w:cs="Times New Roman"/>
        </w:rPr>
        <w:t xml:space="preserve"> to</w:t>
      </w:r>
      <w:r>
        <w:rPr>
          <w:rFonts w:ascii="Times New Roman" w:eastAsia="Times New Roman" w:hAnsi="Times New Roman" w:cs="Times New Roman"/>
        </w:rPr>
        <w:t xml:space="preserve"> the Hague Regulations and Geneva </w:t>
      </w:r>
      <w:r w:rsidR="004614AF">
        <w:rPr>
          <w:rFonts w:ascii="Times New Roman" w:eastAsia="Times New Roman" w:hAnsi="Times New Roman" w:cs="Times New Roman"/>
        </w:rPr>
        <w:t>Conventions</w:t>
      </w:r>
      <w:r>
        <w:rPr>
          <w:rFonts w:ascii="Times New Roman" w:eastAsia="Times New Roman" w:hAnsi="Times New Roman" w:cs="Times New Roman"/>
        </w:rPr>
        <w:t xml:space="preserve"> in reference to the land rights of the protected occupied population, to the 1973 Apartheid Convention, and to the Declaration on the Granting of Independence to Colonial Countries and Peoples, would tremendously </w:t>
      </w:r>
      <w:r w:rsidR="00C659A9">
        <w:rPr>
          <w:rFonts w:ascii="Times New Roman" w:eastAsia="Times New Roman" w:hAnsi="Times New Roman" w:cs="Times New Roman"/>
        </w:rPr>
        <w:t>strengthen</w:t>
      </w:r>
      <w:r>
        <w:rPr>
          <w:rFonts w:ascii="Times New Roman" w:eastAsia="Times New Roman" w:hAnsi="Times New Roman" w:cs="Times New Roman"/>
        </w:rPr>
        <w:t xml:space="preserve"> its impact and significance. Al-Haq remains at the Committee’s disposal for further support in the drafting process of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N.26. </w:t>
      </w:r>
    </w:p>
    <w:p w14:paraId="0000001F" w14:textId="77777777" w:rsidR="0082263E" w:rsidRDefault="0082263E">
      <w:pPr>
        <w:spacing w:line="240" w:lineRule="auto"/>
        <w:jc w:val="both"/>
      </w:pPr>
    </w:p>
    <w:sectPr w:rsidR="0082263E">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3808" w14:textId="77777777" w:rsidR="00393608" w:rsidRDefault="00393608">
      <w:pPr>
        <w:spacing w:after="0" w:line="240" w:lineRule="auto"/>
      </w:pPr>
      <w:r>
        <w:separator/>
      </w:r>
    </w:p>
  </w:endnote>
  <w:endnote w:type="continuationSeparator" w:id="0">
    <w:p w14:paraId="74B11E77" w14:textId="77777777" w:rsidR="00393608" w:rsidRDefault="0039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3C5A2C94" w:rsidR="0082263E" w:rsidRDefault="00961109">
    <w:pPr>
      <w:jc w:val="right"/>
    </w:pPr>
    <w:r>
      <w:fldChar w:fldCharType="begin"/>
    </w:r>
    <w:r>
      <w:instrText>PAGE</w:instrText>
    </w:r>
    <w:r>
      <w:fldChar w:fldCharType="separate"/>
    </w:r>
    <w:r w:rsidR="004614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4C5A" w14:textId="77777777" w:rsidR="00393608" w:rsidRDefault="00393608">
      <w:pPr>
        <w:spacing w:after="0" w:line="240" w:lineRule="auto"/>
      </w:pPr>
      <w:r>
        <w:separator/>
      </w:r>
    </w:p>
  </w:footnote>
  <w:footnote w:type="continuationSeparator" w:id="0">
    <w:p w14:paraId="0FE7B023" w14:textId="77777777" w:rsidR="00393608" w:rsidRDefault="00393608">
      <w:pPr>
        <w:spacing w:after="0" w:line="240" w:lineRule="auto"/>
      </w:pPr>
      <w:r>
        <w:continuationSeparator/>
      </w:r>
    </w:p>
  </w:footnote>
  <w:footnote w:id="1">
    <w:p w14:paraId="00000020" w14:textId="77777777"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“To confer on a people a right of: “free choice” in the absence of more substantive entitlements – to territory, natural resources, etc. – would simply be meaningless. Clearly, the right to self-determination cannot be exercised in a substantive vacuum.” </w:t>
      </w:r>
      <w:r w:rsidRPr="00C659A9">
        <w:rPr>
          <w:rFonts w:asciiTheme="majorBidi" w:hAnsiTheme="majorBidi" w:cstheme="majorBidi"/>
          <w:sz w:val="16"/>
          <w:szCs w:val="16"/>
        </w:rPr>
        <w:t>Catriona</w:t>
      </w:r>
      <w:r w:rsidRPr="00C659A9">
        <w:rPr>
          <w:rFonts w:asciiTheme="majorBidi" w:hAnsiTheme="majorBidi" w:cstheme="majorBidi"/>
          <w:color w:val="000000"/>
          <w:sz w:val="16"/>
          <w:szCs w:val="16"/>
        </w:rPr>
        <w:t xml:space="preserve"> Drew, “The East Timor Story: International Law on Trial,” </w:t>
      </w:r>
      <w:r w:rsidRPr="00C659A9">
        <w:rPr>
          <w:rFonts w:asciiTheme="majorBidi" w:hAnsiTheme="majorBidi" w:cstheme="majorBidi"/>
          <w:i/>
          <w:iCs/>
          <w:color w:val="000000"/>
          <w:sz w:val="16"/>
          <w:szCs w:val="16"/>
        </w:rPr>
        <w:t>European Journal of International Law</w:t>
      </w:r>
      <w:r w:rsidRPr="00C659A9">
        <w:rPr>
          <w:rFonts w:asciiTheme="majorBidi" w:hAnsiTheme="majorBidi" w:cstheme="majorBidi"/>
          <w:color w:val="000000"/>
          <w:sz w:val="16"/>
          <w:szCs w:val="16"/>
        </w:rPr>
        <w:t xml:space="preserve"> 12, no.4 (2001), 663, &lt; </w:t>
      </w:r>
      <w:hyperlink r:id="rId1">
        <w:r w:rsidRPr="00C659A9">
          <w:rPr>
            <w:rFonts w:asciiTheme="majorBidi" w:hAnsiTheme="majorBidi" w:cstheme="majorBidi"/>
            <w:color w:val="0563C1"/>
            <w:sz w:val="16"/>
            <w:szCs w:val="16"/>
            <w:u w:val="single"/>
          </w:rPr>
          <w:t>https://academic.oup.com/ejil/article/12/4/651/488938</w:t>
        </w:r>
      </w:hyperlink>
      <w:r w:rsidRPr="00C659A9">
        <w:rPr>
          <w:rFonts w:asciiTheme="majorBidi" w:hAnsiTheme="majorBidi" w:cstheme="majorBidi"/>
          <w:color w:val="000000"/>
          <w:sz w:val="16"/>
          <w:szCs w:val="16"/>
        </w:rPr>
        <w:t xml:space="preserve"> &gt; </w:t>
      </w:r>
    </w:p>
  </w:footnote>
  <w:footnote w:id="2">
    <w:p w14:paraId="4A2AA00E" w14:textId="18B2E9F1" w:rsidR="004614AF" w:rsidRPr="00C659A9" w:rsidRDefault="004614AF" w:rsidP="00C659A9">
      <w:pPr>
        <w:pStyle w:val="FootnoteText"/>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w:t>
      </w:r>
      <w:r w:rsidRPr="00C659A9">
        <w:rPr>
          <w:rFonts w:asciiTheme="majorBidi" w:hAnsiTheme="majorBidi" w:cstheme="majorBidi"/>
          <w:i/>
          <w:iCs/>
          <w:sz w:val="16"/>
          <w:szCs w:val="16"/>
        </w:rPr>
        <w:t xml:space="preserve">See </w:t>
      </w:r>
      <w:r w:rsidRPr="00C659A9">
        <w:rPr>
          <w:rFonts w:asciiTheme="majorBidi" w:hAnsiTheme="majorBidi" w:cstheme="majorBidi"/>
          <w:sz w:val="16"/>
          <w:szCs w:val="16"/>
        </w:rPr>
        <w:t xml:space="preserve">Al-Haq, </w:t>
      </w:r>
      <w:r w:rsidRPr="00C659A9">
        <w:rPr>
          <w:rFonts w:asciiTheme="majorBidi" w:hAnsiTheme="majorBidi" w:cstheme="majorBidi"/>
          <w:i/>
          <w:iCs/>
          <w:sz w:val="16"/>
          <w:szCs w:val="16"/>
        </w:rPr>
        <w:t xml:space="preserve">Questions and Answers: Israel’s De Facto Annexation of Palestinian Territory </w:t>
      </w:r>
      <w:r w:rsidRPr="00C659A9">
        <w:rPr>
          <w:rFonts w:asciiTheme="majorBidi" w:hAnsiTheme="majorBidi" w:cstheme="majorBidi"/>
          <w:sz w:val="16"/>
          <w:szCs w:val="16"/>
        </w:rPr>
        <w:t xml:space="preserve">(2021), </w:t>
      </w:r>
      <w:r w:rsidR="00521C57">
        <w:rPr>
          <w:rFonts w:asciiTheme="majorBidi" w:hAnsiTheme="majorBidi" w:cstheme="majorBidi"/>
          <w:sz w:val="16"/>
          <w:szCs w:val="16"/>
        </w:rPr>
        <w:t>&lt;</w:t>
      </w:r>
      <w:hyperlink r:id="rId2" w:history="1">
        <w:r w:rsidR="00521C57" w:rsidRPr="007F34ED">
          <w:rPr>
            <w:rStyle w:val="Hyperlink"/>
            <w:rFonts w:asciiTheme="majorBidi" w:hAnsiTheme="majorBidi" w:cstheme="majorBidi"/>
            <w:sz w:val="16"/>
            <w:szCs w:val="16"/>
          </w:rPr>
          <w:t>https://www.alhaq.org/cached_uploads/download/2021/05/25/qa-annexation-interactive-1-page-view-1621958050.pdf</w:t>
        </w:r>
      </w:hyperlink>
      <w:r w:rsidR="00521C57">
        <w:rPr>
          <w:rFonts w:asciiTheme="majorBidi" w:hAnsiTheme="majorBidi" w:cstheme="majorBidi"/>
          <w:sz w:val="16"/>
          <w:szCs w:val="16"/>
        </w:rPr>
        <w:t>&gt;</w:t>
      </w:r>
      <w:r w:rsidRPr="00C659A9">
        <w:rPr>
          <w:rFonts w:asciiTheme="majorBidi" w:hAnsiTheme="majorBidi" w:cstheme="majorBidi"/>
          <w:sz w:val="16"/>
          <w:szCs w:val="16"/>
        </w:rPr>
        <w:t xml:space="preserve">; </w:t>
      </w:r>
      <w:r w:rsidRPr="00C659A9">
        <w:rPr>
          <w:rFonts w:asciiTheme="majorBidi" w:hAnsiTheme="majorBidi" w:cstheme="majorBidi"/>
          <w:i/>
          <w:iCs/>
          <w:sz w:val="16"/>
          <w:szCs w:val="16"/>
        </w:rPr>
        <w:t xml:space="preserve">see also </w:t>
      </w:r>
      <w:r w:rsidRPr="00C659A9">
        <w:rPr>
          <w:rFonts w:asciiTheme="majorBidi" w:hAnsiTheme="majorBidi" w:cstheme="majorBidi"/>
          <w:sz w:val="16"/>
          <w:szCs w:val="16"/>
        </w:rPr>
        <w:t xml:space="preserve">Al-Haq, </w:t>
      </w:r>
      <w:r w:rsidRPr="00C659A9">
        <w:rPr>
          <w:rFonts w:asciiTheme="majorBidi" w:hAnsiTheme="majorBidi" w:cstheme="majorBidi"/>
          <w:i/>
          <w:iCs/>
          <w:sz w:val="16"/>
          <w:szCs w:val="16"/>
        </w:rPr>
        <w:t xml:space="preserve">Annexing A City: Israel’s Illegal Measures to Annex Jerusalem Since 1948 </w:t>
      </w:r>
      <w:r w:rsidRPr="00C659A9">
        <w:rPr>
          <w:rFonts w:asciiTheme="majorBidi" w:hAnsiTheme="majorBidi" w:cstheme="majorBidi"/>
          <w:sz w:val="16"/>
          <w:szCs w:val="16"/>
        </w:rPr>
        <w:t>(2020), &lt;</w:t>
      </w:r>
      <w:hyperlink r:id="rId3" w:history="1">
        <w:r w:rsidRPr="00C659A9">
          <w:rPr>
            <w:rStyle w:val="Hyperlink"/>
            <w:rFonts w:asciiTheme="majorBidi" w:hAnsiTheme="majorBidi" w:cstheme="majorBidi"/>
            <w:sz w:val="16"/>
            <w:szCs w:val="16"/>
          </w:rPr>
          <w:t>https://www.alhaq.org/cached_uploads/download/2020/05/11/annexing-a-city-web-version-1589183490.pdf</w:t>
        </w:r>
      </w:hyperlink>
      <w:r w:rsidRPr="00C659A9">
        <w:rPr>
          <w:rFonts w:asciiTheme="majorBidi" w:hAnsiTheme="majorBidi" w:cstheme="majorBidi"/>
          <w:sz w:val="16"/>
          <w:szCs w:val="16"/>
        </w:rPr>
        <w:t>&gt;</w:t>
      </w:r>
    </w:p>
  </w:footnote>
  <w:footnote w:id="3">
    <w:p w14:paraId="46F4161A" w14:textId="6DFA4202" w:rsidR="004614AF" w:rsidRPr="00C659A9" w:rsidRDefault="004614AF" w:rsidP="00C659A9">
      <w:pPr>
        <w:pStyle w:val="FootnoteText"/>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w:t>
      </w:r>
      <w:r w:rsidRPr="00C659A9">
        <w:rPr>
          <w:rFonts w:asciiTheme="majorBidi" w:hAnsiTheme="majorBidi" w:cstheme="majorBidi"/>
          <w:i/>
          <w:iCs/>
          <w:sz w:val="16"/>
          <w:szCs w:val="16"/>
        </w:rPr>
        <w:t xml:space="preserve">See </w:t>
      </w:r>
      <w:r w:rsidRPr="00C659A9">
        <w:rPr>
          <w:rFonts w:asciiTheme="majorBidi" w:hAnsiTheme="majorBidi" w:cstheme="majorBidi"/>
          <w:sz w:val="16"/>
          <w:szCs w:val="16"/>
        </w:rPr>
        <w:t>Al-Haq, “Al-Haq Highlights Israel’s Apartheid Regime and Calls for Accountability at the 46</w:t>
      </w:r>
      <w:r w:rsidRPr="00C659A9">
        <w:rPr>
          <w:rFonts w:asciiTheme="majorBidi" w:hAnsiTheme="majorBidi" w:cstheme="majorBidi"/>
          <w:sz w:val="16"/>
          <w:szCs w:val="16"/>
          <w:vertAlign w:val="superscript"/>
        </w:rPr>
        <w:t>th</w:t>
      </w:r>
      <w:r w:rsidRPr="00C659A9">
        <w:rPr>
          <w:rFonts w:asciiTheme="majorBidi" w:hAnsiTheme="majorBidi" w:cstheme="majorBidi"/>
          <w:sz w:val="16"/>
          <w:szCs w:val="16"/>
        </w:rPr>
        <w:t xml:space="preserve"> Session of the Human Rights Council,” 12 April 2021, &lt;</w:t>
      </w:r>
      <w:hyperlink r:id="rId4" w:history="1">
        <w:r w:rsidR="00521C57" w:rsidRPr="007F34ED">
          <w:rPr>
            <w:rStyle w:val="Hyperlink"/>
            <w:rFonts w:asciiTheme="majorBidi" w:hAnsiTheme="majorBidi" w:cstheme="majorBidi"/>
            <w:sz w:val="16"/>
            <w:szCs w:val="16"/>
          </w:rPr>
          <w:t>https://www.alhaq.org/advocacy/18174.html</w:t>
        </w:r>
      </w:hyperlink>
      <w:r w:rsidRPr="00C659A9">
        <w:rPr>
          <w:rFonts w:asciiTheme="majorBidi" w:hAnsiTheme="majorBidi" w:cstheme="majorBidi"/>
          <w:sz w:val="16"/>
          <w:szCs w:val="16"/>
        </w:rPr>
        <w:t xml:space="preserve">&gt;; </w:t>
      </w:r>
      <w:r w:rsidRPr="00C659A9">
        <w:rPr>
          <w:rFonts w:asciiTheme="majorBidi" w:hAnsiTheme="majorBidi" w:cstheme="majorBidi"/>
          <w:i/>
          <w:iCs/>
          <w:sz w:val="16"/>
          <w:szCs w:val="16"/>
        </w:rPr>
        <w:t xml:space="preserve">see also </w:t>
      </w:r>
      <w:r w:rsidRPr="00C659A9">
        <w:rPr>
          <w:rFonts w:asciiTheme="majorBidi" w:hAnsiTheme="majorBidi" w:cstheme="majorBidi"/>
          <w:sz w:val="16"/>
          <w:szCs w:val="16"/>
        </w:rPr>
        <w:t xml:space="preserve">Human Rights Watch, </w:t>
      </w:r>
      <w:r w:rsidRPr="00C659A9">
        <w:rPr>
          <w:rFonts w:asciiTheme="majorBidi" w:hAnsiTheme="majorBidi" w:cstheme="majorBidi"/>
          <w:i/>
          <w:iCs/>
          <w:sz w:val="16"/>
          <w:szCs w:val="16"/>
        </w:rPr>
        <w:t xml:space="preserve">A Threshold Crossed: Israeli Authorities and the Crimes of Apartheid and Persecution </w:t>
      </w:r>
      <w:r w:rsidRPr="00C659A9">
        <w:rPr>
          <w:rFonts w:asciiTheme="majorBidi" w:hAnsiTheme="majorBidi" w:cstheme="majorBidi"/>
          <w:sz w:val="16"/>
          <w:szCs w:val="16"/>
        </w:rPr>
        <w:t>(April 2021), &lt;</w:t>
      </w:r>
      <w:hyperlink r:id="rId5" w:history="1">
        <w:r w:rsidR="00521C57" w:rsidRPr="007F34ED">
          <w:rPr>
            <w:rStyle w:val="Hyperlink"/>
            <w:rFonts w:asciiTheme="majorBidi" w:hAnsiTheme="majorBidi" w:cstheme="majorBidi"/>
            <w:sz w:val="16"/>
            <w:szCs w:val="16"/>
          </w:rPr>
          <w:t>https://www.hrw.org/sites/default/files/media_2021/04/israel_palestine0421_web_0.pdf</w:t>
        </w:r>
      </w:hyperlink>
      <w:r w:rsidRPr="00C659A9">
        <w:rPr>
          <w:rFonts w:asciiTheme="majorBidi" w:hAnsiTheme="majorBidi" w:cstheme="majorBidi"/>
          <w:sz w:val="16"/>
          <w:szCs w:val="16"/>
        </w:rPr>
        <w:t xml:space="preserve">&gt;   </w:t>
      </w:r>
    </w:p>
  </w:footnote>
  <w:footnote w:id="4">
    <w:p w14:paraId="4F0C8CBA" w14:textId="1EF3F095" w:rsidR="004614AF" w:rsidRPr="00C659A9" w:rsidRDefault="004614AF" w:rsidP="00C659A9">
      <w:pPr>
        <w:pStyle w:val="FootnoteText"/>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w:t>
      </w:r>
      <w:r w:rsidRPr="00C659A9">
        <w:rPr>
          <w:rFonts w:asciiTheme="majorBidi" w:hAnsiTheme="majorBidi" w:cstheme="majorBidi"/>
          <w:color w:val="000000"/>
          <w:sz w:val="16"/>
          <w:szCs w:val="16"/>
        </w:rPr>
        <w:t>Convention (IV) respecting the Laws and Customs of War on Land and its annex: Regulations concerning the Laws and Customs of War on Land, 18 October 1907, Article 43, &lt;</w:t>
      </w:r>
      <w:hyperlink r:id="rId6" w:anchor=":~:text=43.,in%20force%20in%20the%20country" w:history="1">
        <w:r w:rsidR="00521C57" w:rsidRPr="007F34ED">
          <w:rPr>
            <w:rStyle w:val="Hyperlink"/>
            <w:rFonts w:asciiTheme="majorBidi" w:hAnsiTheme="majorBidi" w:cstheme="majorBidi"/>
            <w:sz w:val="16"/>
            <w:szCs w:val="16"/>
          </w:rPr>
          <w:t>https://ihl-databases.icrc.org/applic/ihl/ihl.nsf/Article.xsp?action=openDocument&amp;documentId=7194AF23A72A3BA5C12563CD00515F47#:~:text=43.,in%20force%20in%20the%20country</w:t>
        </w:r>
      </w:hyperlink>
      <w:r w:rsidRPr="00C659A9">
        <w:rPr>
          <w:rFonts w:asciiTheme="majorBidi" w:hAnsiTheme="majorBidi" w:cstheme="majorBidi"/>
          <w:sz w:val="16"/>
          <w:szCs w:val="16"/>
        </w:rPr>
        <w:t xml:space="preserve">.&gt; </w:t>
      </w:r>
    </w:p>
  </w:footnote>
  <w:footnote w:id="5">
    <w:p w14:paraId="00000021" w14:textId="2E63B3E2"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 Private property cannot be confiscated.” Convention (IV) respecting the Laws and Customs of War on Land and its annex: Regulations concerning the Laws and Customs of War on Land, 18 October 1907, </w:t>
      </w:r>
      <w:r w:rsidR="00521C57">
        <w:rPr>
          <w:rFonts w:asciiTheme="majorBidi" w:hAnsiTheme="majorBidi" w:cstheme="majorBidi"/>
          <w:color w:val="000000"/>
          <w:sz w:val="16"/>
          <w:szCs w:val="16"/>
        </w:rPr>
        <w:t xml:space="preserve">Article 46, </w:t>
      </w:r>
      <w:r w:rsidRPr="00C659A9">
        <w:rPr>
          <w:rFonts w:asciiTheme="majorBidi" w:hAnsiTheme="majorBidi" w:cstheme="majorBidi"/>
          <w:color w:val="000000"/>
          <w:sz w:val="16"/>
          <w:szCs w:val="16"/>
        </w:rPr>
        <w:t>&lt;</w:t>
      </w:r>
      <w:hyperlink r:id="rId7" w:history="1">
        <w:r w:rsidR="00521C57" w:rsidRPr="007F34ED">
          <w:rPr>
            <w:rStyle w:val="Hyperlink"/>
            <w:rFonts w:asciiTheme="majorBidi" w:hAnsiTheme="majorBidi" w:cstheme="majorBidi"/>
            <w:sz w:val="16"/>
            <w:szCs w:val="16"/>
          </w:rPr>
          <w:t>https://ihl-databases.icrc.org/ihl/WebART/195-200056</w:t>
        </w:r>
      </w:hyperlink>
      <w:r w:rsidRPr="00C659A9">
        <w:rPr>
          <w:rFonts w:asciiTheme="majorBidi" w:hAnsiTheme="majorBidi" w:cstheme="majorBidi"/>
          <w:color w:val="000000"/>
          <w:sz w:val="16"/>
          <w:szCs w:val="16"/>
        </w:rPr>
        <w:t>&gt;; “Any destruction by the Occupying Power of real or personal property belonging individually or collectively to private persons, or to the State, or to other public authorities, or to social or cooperative organizations, is prohibited, except where such destruction is rendered absolutely necessary by military operations.” Convention (IV) relative to the Protection of Civilian Persons in Time of War, 12 August 1949, &lt;</w:t>
      </w:r>
      <w:hyperlink r:id="rId8" w:history="1">
        <w:r w:rsidR="00521C57" w:rsidRPr="007F34ED">
          <w:rPr>
            <w:rStyle w:val="Hyperlink"/>
            <w:rFonts w:asciiTheme="majorBidi" w:hAnsiTheme="majorBidi" w:cstheme="majorBidi"/>
            <w:sz w:val="16"/>
            <w:szCs w:val="16"/>
          </w:rPr>
          <w:t>https://ihl-databases.icrc.org/applic/ihl/ihl.nsf/Article.xsp?action=openDocument&amp;documentId=74DEE157D151F7EAC12563CD0051BE1B</w:t>
        </w:r>
      </w:hyperlink>
      <w:r w:rsidRPr="00C659A9">
        <w:rPr>
          <w:rFonts w:asciiTheme="majorBidi" w:hAnsiTheme="majorBidi" w:cstheme="majorBidi"/>
          <w:color w:val="000000"/>
          <w:sz w:val="16"/>
          <w:szCs w:val="16"/>
        </w:rPr>
        <w:t>&gt;</w:t>
      </w:r>
    </w:p>
  </w:footnote>
  <w:footnote w:id="6">
    <w:p w14:paraId="0000003B" w14:textId="251E51B2" w:rsidR="0082263E" w:rsidRPr="00C659A9" w:rsidRDefault="00961109" w:rsidP="00C659A9">
      <w:pPr>
        <w:spacing w:after="0" w:line="240" w:lineRule="auto"/>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w:t>
      </w:r>
      <w:r w:rsidR="00521C57" w:rsidRPr="00C659A9">
        <w:rPr>
          <w:rFonts w:asciiTheme="majorBidi" w:hAnsiTheme="majorBidi" w:cstheme="majorBidi"/>
          <w:color w:val="000000"/>
          <w:sz w:val="16"/>
          <w:szCs w:val="16"/>
        </w:rPr>
        <w:t xml:space="preserve">Convention (IV) respecting the Laws and Customs of War on Land and its annex: Regulations concerning the Laws and Customs of War on Land, </w:t>
      </w:r>
      <w:r w:rsidR="00521C57">
        <w:rPr>
          <w:rFonts w:asciiTheme="majorBidi" w:hAnsiTheme="majorBidi" w:cstheme="majorBidi"/>
          <w:color w:val="000000"/>
          <w:sz w:val="16"/>
          <w:szCs w:val="16"/>
        </w:rPr>
        <w:t xml:space="preserve">Article 55, </w:t>
      </w:r>
      <w:r w:rsidR="00521C57" w:rsidRPr="00C659A9">
        <w:rPr>
          <w:rFonts w:asciiTheme="majorBidi" w:hAnsiTheme="majorBidi" w:cstheme="majorBidi"/>
          <w:color w:val="000000"/>
          <w:sz w:val="16"/>
          <w:szCs w:val="16"/>
        </w:rPr>
        <w:t>18 October 1907, &lt;</w:t>
      </w:r>
      <w:hyperlink r:id="rId9" w:history="1">
        <w:r w:rsidR="00521C57" w:rsidRPr="007F34ED">
          <w:rPr>
            <w:rStyle w:val="Hyperlink"/>
            <w:rFonts w:asciiTheme="majorBidi" w:hAnsiTheme="majorBidi" w:cstheme="majorBidi"/>
            <w:sz w:val="16"/>
            <w:szCs w:val="16"/>
          </w:rPr>
          <w:t>https://ihl-databases.icrc.org/applic/ihl/ihl.nsf/ART/195-200065?OpenDocument</w:t>
        </w:r>
      </w:hyperlink>
      <w:r w:rsidR="00521C57" w:rsidRPr="00C659A9">
        <w:rPr>
          <w:rFonts w:asciiTheme="majorBidi" w:hAnsiTheme="majorBidi" w:cstheme="majorBidi"/>
          <w:color w:val="000000"/>
          <w:sz w:val="16"/>
          <w:szCs w:val="16"/>
        </w:rPr>
        <w:t>&gt;</w:t>
      </w:r>
    </w:p>
  </w:footnote>
  <w:footnote w:id="7">
    <w:p w14:paraId="0000003C" w14:textId="77777777" w:rsidR="0082263E" w:rsidRPr="00C659A9" w:rsidRDefault="00961109" w:rsidP="00C659A9">
      <w:pPr>
        <w:spacing w:after="0" w:line="240" w:lineRule="auto"/>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Susan Power, “The Legal Architecture of Apartheid” AARDI, section 4 &lt;</w:t>
      </w:r>
      <w:hyperlink r:id="rId10">
        <w:r w:rsidRPr="00C659A9">
          <w:rPr>
            <w:rFonts w:asciiTheme="majorBidi" w:hAnsiTheme="majorBidi" w:cstheme="majorBidi"/>
            <w:color w:val="1155CC"/>
            <w:sz w:val="16"/>
            <w:szCs w:val="16"/>
            <w:u w:val="single"/>
          </w:rPr>
          <w:t>https://www.alhaq.org/advocacy/18181.html</w:t>
        </w:r>
      </w:hyperlink>
      <w:r w:rsidRPr="00C659A9">
        <w:rPr>
          <w:rFonts w:asciiTheme="majorBidi" w:hAnsiTheme="majorBidi" w:cstheme="majorBidi"/>
          <w:sz w:val="16"/>
          <w:szCs w:val="16"/>
        </w:rPr>
        <w:t xml:space="preserve">&gt; </w:t>
      </w:r>
    </w:p>
  </w:footnote>
  <w:footnote w:id="8">
    <w:p w14:paraId="00000022" w14:textId="77777777"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See </w:t>
      </w:r>
      <w:proofErr w:type="spellStart"/>
      <w:r w:rsidRPr="00C659A9">
        <w:rPr>
          <w:rFonts w:asciiTheme="majorBidi" w:hAnsiTheme="majorBidi" w:cstheme="majorBidi"/>
          <w:color w:val="000000"/>
          <w:sz w:val="16"/>
          <w:szCs w:val="16"/>
        </w:rPr>
        <w:t>B’Tselem</w:t>
      </w:r>
      <w:proofErr w:type="spellEnd"/>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Land Grab: Israel’s Settlement Policy in the West Bank </w:t>
      </w:r>
      <w:r w:rsidRPr="00C659A9">
        <w:rPr>
          <w:rFonts w:asciiTheme="majorBidi" w:hAnsiTheme="majorBidi" w:cstheme="majorBidi"/>
          <w:color w:val="000000"/>
          <w:sz w:val="16"/>
          <w:szCs w:val="16"/>
        </w:rPr>
        <w:t xml:space="preserve">(2002), &lt; </w:t>
      </w:r>
      <w:hyperlink r:id="rId11">
        <w:r w:rsidRPr="00C659A9">
          <w:rPr>
            <w:rFonts w:asciiTheme="majorBidi" w:hAnsiTheme="majorBidi" w:cstheme="majorBidi"/>
            <w:color w:val="0563C1"/>
            <w:sz w:val="16"/>
            <w:szCs w:val="16"/>
            <w:u w:val="single"/>
          </w:rPr>
          <w:t>https://www.btselem.org/sites/default/files/sites/default/files2/publication/200205_land_grab_eng.pdf</w:t>
        </w:r>
      </w:hyperlink>
      <w:r w:rsidRPr="00C659A9">
        <w:rPr>
          <w:rFonts w:asciiTheme="majorBidi" w:hAnsiTheme="majorBidi" w:cstheme="majorBidi"/>
          <w:color w:val="000000"/>
          <w:sz w:val="16"/>
          <w:szCs w:val="16"/>
        </w:rPr>
        <w:t xml:space="preserve">&gt;  </w:t>
      </w:r>
    </w:p>
  </w:footnote>
  <w:footnote w:id="9">
    <w:p w14:paraId="00000023" w14:textId="77777777"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Al-Haq, </w:t>
      </w:r>
      <w:r w:rsidRPr="00C659A9">
        <w:rPr>
          <w:rFonts w:asciiTheme="majorBidi" w:hAnsiTheme="majorBidi" w:cstheme="majorBidi"/>
          <w:i/>
          <w:color w:val="000000"/>
          <w:sz w:val="16"/>
          <w:szCs w:val="16"/>
        </w:rPr>
        <w:t xml:space="preserve">Questions and Answers: Israel’s De Facto Annexation of Palestinian Territory </w:t>
      </w:r>
      <w:r w:rsidRPr="00C659A9">
        <w:rPr>
          <w:rFonts w:asciiTheme="majorBidi" w:hAnsiTheme="majorBidi" w:cstheme="majorBidi"/>
          <w:color w:val="000000"/>
          <w:sz w:val="16"/>
          <w:szCs w:val="16"/>
        </w:rPr>
        <w:t>(2021), &lt;https://www.alhaq.org/cached_uploads/download/2021/05/25/qa-annexation-interactive-1-page-view-1621958050.pdf&gt;.</w:t>
      </w:r>
    </w:p>
  </w:footnote>
  <w:footnote w:id="10">
    <w:p w14:paraId="00000024" w14:textId="1CA97E7B"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Law and Administration Ordinance – Amendment No.11 Law, Publications by the Ministry of Justice, 75 (9167), 1967, &lt; </w:t>
      </w:r>
      <w:hyperlink r:id="rId12">
        <w:r w:rsidRPr="00C659A9">
          <w:rPr>
            <w:rFonts w:asciiTheme="majorBidi" w:hAnsiTheme="majorBidi" w:cstheme="majorBidi"/>
            <w:color w:val="0563C1"/>
            <w:sz w:val="16"/>
            <w:szCs w:val="16"/>
            <w:u w:val="single"/>
          </w:rPr>
          <w:t>https://mfa.gov.il/mfa/foreignpolicy/mfadocuments/yearbook1/pages/13%20law%20and%20administration%20ordinance%20-amendment%20no.aspx</w:t>
        </w:r>
      </w:hyperlink>
      <w:r w:rsidRPr="00C659A9">
        <w:rPr>
          <w:rFonts w:asciiTheme="majorBidi" w:hAnsiTheme="majorBidi" w:cstheme="majorBidi"/>
          <w:color w:val="000000"/>
          <w:sz w:val="16"/>
          <w:szCs w:val="16"/>
        </w:rPr>
        <w:t>&gt;; Basic Law: Jerusalem, Capital of Israel, 30 July 1980, &lt;</w:t>
      </w:r>
      <w:hyperlink r:id="rId13" w:history="1">
        <w:r w:rsidR="00521C57" w:rsidRPr="007F34ED">
          <w:rPr>
            <w:rStyle w:val="Hyperlink"/>
            <w:rFonts w:asciiTheme="majorBidi" w:hAnsiTheme="majorBidi" w:cstheme="majorBidi"/>
            <w:sz w:val="16"/>
            <w:szCs w:val="16"/>
          </w:rPr>
          <w:t>https://www.knesset.gov.il/laws/special/eng/basic10_eng.htm</w:t>
        </w:r>
      </w:hyperlink>
      <w:r w:rsidRPr="00C659A9">
        <w:rPr>
          <w:rFonts w:asciiTheme="majorBidi" w:hAnsiTheme="majorBidi" w:cstheme="majorBidi"/>
          <w:color w:val="000000"/>
          <w:sz w:val="16"/>
          <w:szCs w:val="16"/>
        </w:rPr>
        <w:t xml:space="preserve">&gt;; Golan Height Law – 5742/1981, 14 December 1981, &lt; </w:t>
      </w:r>
      <w:hyperlink r:id="rId14">
        <w:r w:rsidRPr="00C659A9">
          <w:rPr>
            <w:rFonts w:asciiTheme="majorBidi" w:hAnsiTheme="majorBidi" w:cstheme="majorBidi"/>
            <w:color w:val="0563C1"/>
            <w:sz w:val="16"/>
            <w:szCs w:val="16"/>
            <w:u w:val="single"/>
          </w:rPr>
          <w:t>https://mfa.gov.il/mfa/foreignpolicy/mfadocuments/yearbook5/pages/83%20the%20golan%20heights%20law%20-%205742-1981-%2014%20december.aspx</w:t>
        </w:r>
      </w:hyperlink>
      <w:r w:rsidRPr="00C659A9">
        <w:rPr>
          <w:rFonts w:asciiTheme="majorBidi" w:hAnsiTheme="majorBidi" w:cstheme="majorBidi"/>
          <w:color w:val="000000"/>
          <w:sz w:val="16"/>
          <w:szCs w:val="16"/>
        </w:rPr>
        <w:t>&gt;</w:t>
      </w:r>
    </w:p>
  </w:footnote>
  <w:footnote w:id="11">
    <w:p w14:paraId="162A4C09" w14:textId="519316CA" w:rsidR="003F3325" w:rsidRPr="003F3325" w:rsidRDefault="003F3325" w:rsidP="003F3325">
      <w:pPr>
        <w:pStyle w:val="FootnoteText"/>
        <w:jc w:val="both"/>
        <w:rPr>
          <w:rFonts w:asciiTheme="majorBidi" w:hAnsiTheme="majorBidi" w:cstheme="majorBidi"/>
          <w:sz w:val="16"/>
          <w:szCs w:val="16"/>
        </w:rPr>
      </w:pPr>
      <w:r w:rsidRPr="003F3325">
        <w:rPr>
          <w:rStyle w:val="FootnoteReference"/>
          <w:rFonts w:asciiTheme="majorBidi" w:hAnsiTheme="majorBidi" w:cstheme="majorBidi"/>
          <w:sz w:val="16"/>
          <w:szCs w:val="16"/>
        </w:rPr>
        <w:footnoteRef/>
      </w:r>
      <w:r w:rsidRPr="003F3325">
        <w:rPr>
          <w:rFonts w:asciiTheme="majorBidi" w:hAnsiTheme="majorBidi" w:cstheme="majorBidi"/>
          <w:sz w:val="16"/>
          <w:szCs w:val="16"/>
        </w:rPr>
        <w:t xml:space="preserve"> </w:t>
      </w:r>
      <w:r w:rsidRPr="003F3325">
        <w:rPr>
          <w:rFonts w:asciiTheme="majorBidi" w:hAnsiTheme="majorBidi" w:cstheme="majorBidi"/>
          <w:i/>
          <w:iCs/>
          <w:sz w:val="16"/>
          <w:szCs w:val="16"/>
        </w:rPr>
        <w:t xml:space="preserve">See </w:t>
      </w:r>
      <w:r w:rsidRPr="003F3325">
        <w:rPr>
          <w:rFonts w:asciiTheme="majorBidi" w:hAnsiTheme="majorBidi" w:cstheme="majorBidi"/>
          <w:sz w:val="16"/>
          <w:szCs w:val="16"/>
        </w:rPr>
        <w:t xml:space="preserve">Al-Haq, </w:t>
      </w:r>
      <w:r w:rsidRPr="003F3325">
        <w:rPr>
          <w:rFonts w:asciiTheme="majorBidi" w:hAnsiTheme="majorBidi" w:cstheme="majorBidi"/>
          <w:i/>
          <w:iCs/>
          <w:sz w:val="16"/>
          <w:szCs w:val="16"/>
        </w:rPr>
        <w:t xml:space="preserve">Questions and Answers: Israel’s De Facto Annexation of Palestinian Territory </w:t>
      </w:r>
      <w:r w:rsidRPr="003F3325">
        <w:rPr>
          <w:rFonts w:asciiTheme="majorBidi" w:hAnsiTheme="majorBidi" w:cstheme="majorBidi"/>
          <w:sz w:val="16"/>
          <w:szCs w:val="16"/>
        </w:rPr>
        <w:t>(2021), &lt;</w:t>
      </w:r>
      <w:hyperlink r:id="rId15" w:history="1">
        <w:r w:rsidRPr="003F3325">
          <w:rPr>
            <w:rStyle w:val="Hyperlink"/>
            <w:rFonts w:asciiTheme="majorBidi" w:hAnsiTheme="majorBidi" w:cstheme="majorBidi"/>
            <w:sz w:val="16"/>
            <w:szCs w:val="16"/>
          </w:rPr>
          <w:t>https://www.alhaq.org/cached_uploads/download/2021/05/25/qa-annexation-interactive-1-page-view-1621958050.pdf</w:t>
        </w:r>
      </w:hyperlink>
      <w:r w:rsidRPr="003F3325">
        <w:rPr>
          <w:rFonts w:asciiTheme="majorBidi" w:hAnsiTheme="majorBidi" w:cstheme="majorBidi"/>
          <w:sz w:val="16"/>
          <w:szCs w:val="16"/>
        </w:rPr>
        <w:t>&gt;;</w:t>
      </w:r>
    </w:p>
  </w:footnote>
  <w:footnote w:id="12">
    <w:p w14:paraId="420C7128" w14:textId="6E9E5E8D" w:rsidR="00A41FDB" w:rsidRPr="00A41FDB" w:rsidRDefault="00A41FDB">
      <w:pPr>
        <w:pStyle w:val="FootnoteText"/>
        <w:rPr>
          <w:rFonts w:asciiTheme="majorBidi" w:hAnsiTheme="majorBidi" w:cstheme="majorBidi"/>
          <w:sz w:val="16"/>
          <w:szCs w:val="16"/>
        </w:rPr>
      </w:pPr>
      <w:r w:rsidRPr="00A41FDB">
        <w:rPr>
          <w:rStyle w:val="FootnoteReference"/>
          <w:rFonts w:asciiTheme="majorBidi" w:hAnsiTheme="majorBidi" w:cstheme="majorBidi"/>
          <w:sz w:val="16"/>
          <w:szCs w:val="16"/>
        </w:rPr>
        <w:footnoteRef/>
      </w:r>
      <w:r w:rsidRPr="00A41FDB">
        <w:rPr>
          <w:rFonts w:asciiTheme="majorBidi" w:hAnsiTheme="majorBidi" w:cstheme="majorBidi"/>
          <w:sz w:val="16"/>
          <w:szCs w:val="16"/>
        </w:rPr>
        <w:t xml:space="preserve"> UNSC, Resolution 2334(2016), S/RES/2334(2016), 23 December 2016 </w:t>
      </w:r>
    </w:p>
  </w:footnote>
  <w:footnote w:id="13">
    <w:p w14:paraId="16B19679" w14:textId="7E03C58C" w:rsidR="00474CBA" w:rsidRPr="00474CBA" w:rsidRDefault="00474CBA" w:rsidP="005729D7">
      <w:pPr>
        <w:pStyle w:val="FootnoteText"/>
        <w:jc w:val="both"/>
        <w:rPr>
          <w:rFonts w:asciiTheme="majorBidi" w:hAnsiTheme="majorBidi" w:cstheme="majorBidi"/>
          <w:sz w:val="16"/>
          <w:szCs w:val="16"/>
        </w:rPr>
      </w:pPr>
      <w:r w:rsidRPr="00474CBA">
        <w:rPr>
          <w:rStyle w:val="FootnoteReference"/>
          <w:rFonts w:asciiTheme="majorBidi" w:hAnsiTheme="majorBidi" w:cstheme="majorBidi"/>
          <w:sz w:val="16"/>
          <w:szCs w:val="16"/>
        </w:rPr>
        <w:footnoteRef/>
      </w:r>
      <w:r w:rsidRPr="00474CBA">
        <w:rPr>
          <w:rFonts w:asciiTheme="majorBidi" w:hAnsiTheme="majorBidi" w:cstheme="majorBidi"/>
          <w:sz w:val="16"/>
          <w:szCs w:val="16"/>
        </w:rPr>
        <w:t xml:space="preserve"> </w:t>
      </w:r>
      <w:proofErr w:type="spellStart"/>
      <w:r w:rsidR="005729D7">
        <w:rPr>
          <w:rFonts w:asciiTheme="majorBidi" w:hAnsiTheme="majorBidi" w:cstheme="majorBidi"/>
          <w:sz w:val="16"/>
          <w:szCs w:val="16"/>
        </w:rPr>
        <w:t>B’Tselem</w:t>
      </w:r>
      <w:proofErr w:type="spellEnd"/>
      <w:r w:rsidR="005729D7">
        <w:rPr>
          <w:rFonts w:asciiTheme="majorBidi" w:hAnsiTheme="majorBidi" w:cstheme="majorBidi"/>
          <w:sz w:val="16"/>
          <w:szCs w:val="16"/>
        </w:rPr>
        <w:t>, “Settlements,”</w:t>
      </w:r>
      <w:r w:rsidR="00521C57">
        <w:rPr>
          <w:rFonts w:asciiTheme="majorBidi" w:hAnsiTheme="majorBidi" w:cstheme="majorBidi"/>
          <w:sz w:val="16"/>
          <w:szCs w:val="16"/>
        </w:rPr>
        <w:t xml:space="preserve"> </w:t>
      </w:r>
      <w:r w:rsidR="005729D7">
        <w:rPr>
          <w:rFonts w:asciiTheme="majorBidi" w:hAnsiTheme="majorBidi" w:cstheme="majorBidi"/>
          <w:sz w:val="16"/>
          <w:szCs w:val="16"/>
        </w:rPr>
        <w:t>16 January 2019, &lt;</w:t>
      </w:r>
      <w:hyperlink r:id="rId16" w:history="1">
        <w:r w:rsidR="00521C57" w:rsidRPr="007F34ED">
          <w:rPr>
            <w:rStyle w:val="Hyperlink"/>
            <w:rFonts w:asciiTheme="majorBidi" w:hAnsiTheme="majorBidi" w:cstheme="majorBidi"/>
            <w:sz w:val="16"/>
            <w:szCs w:val="16"/>
          </w:rPr>
          <w:t>https://www.btselem.org/settlements/statistics</w:t>
        </w:r>
      </w:hyperlink>
      <w:r w:rsidR="005729D7">
        <w:rPr>
          <w:rFonts w:asciiTheme="majorBidi" w:hAnsiTheme="majorBidi" w:cstheme="majorBidi"/>
          <w:sz w:val="16"/>
          <w:szCs w:val="16"/>
        </w:rPr>
        <w:t xml:space="preserve">&gt;    </w:t>
      </w:r>
    </w:p>
  </w:footnote>
  <w:footnote w:id="14">
    <w:p w14:paraId="1AA7F58F" w14:textId="4F622FFF" w:rsidR="005729D7" w:rsidRPr="005729D7" w:rsidRDefault="005729D7" w:rsidP="005729D7">
      <w:pPr>
        <w:pStyle w:val="FootnoteText"/>
        <w:jc w:val="both"/>
        <w:rPr>
          <w:rFonts w:asciiTheme="majorBidi" w:hAnsiTheme="majorBidi" w:cstheme="majorBidi"/>
          <w:sz w:val="16"/>
          <w:szCs w:val="16"/>
        </w:rPr>
      </w:pPr>
      <w:r w:rsidRPr="005729D7">
        <w:rPr>
          <w:rStyle w:val="FootnoteReference"/>
          <w:rFonts w:asciiTheme="majorBidi" w:hAnsiTheme="majorBidi" w:cstheme="majorBidi"/>
          <w:sz w:val="16"/>
          <w:szCs w:val="16"/>
        </w:rPr>
        <w:footnoteRef/>
      </w:r>
      <w:r w:rsidRPr="005729D7">
        <w:rPr>
          <w:rFonts w:asciiTheme="majorBidi" w:hAnsiTheme="majorBidi" w:cstheme="majorBidi"/>
          <w:sz w:val="16"/>
          <w:szCs w:val="16"/>
        </w:rPr>
        <w:t xml:space="preserve"> </w:t>
      </w:r>
      <w:proofErr w:type="spellStart"/>
      <w:r w:rsidRPr="005729D7">
        <w:rPr>
          <w:rFonts w:asciiTheme="majorBidi" w:hAnsiTheme="majorBidi" w:cstheme="majorBidi"/>
          <w:sz w:val="16"/>
          <w:szCs w:val="16"/>
        </w:rPr>
        <w:t>B’Tselem</w:t>
      </w:r>
      <w:proofErr w:type="spellEnd"/>
      <w:r w:rsidRPr="005729D7">
        <w:rPr>
          <w:rFonts w:asciiTheme="majorBidi" w:hAnsiTheme="majorBidi" w:cstheme="majorBidi"/>
          <w:sz w:val="16"/>
          <w:szCs w:val="16"/>
        </w:rPr>
        <w:t>, “Fake Justice: The Responsibility Israel’s High Court Justice Bear for the Demolition of Palestinian Homes and the Dispossession of Palestinians” (2019), &lt;</w:t>
      </w:r>
      <w:hyperlink r:id="rId17" w:history="1">
        <w:r w:rsidR="00521C57" w:rsidRPr="007F34ED">
          <w:rPr>
            <w:rStyle w:val="Hyperlink"/>
            <w:rFonts w:asciiTheme="majorBidi" w:hAnsiTheme="majorBidi" w:cstheme="majorBidi"/>
            <w:sz w:val="16"/>
            <w:szCs w:val="16"/>
          </w:rPr>
          <w:t>https://www.btselem.org/publications/summaries/201902_fake_justice</w:t>
        </w:r>
      </w:hyperlink>
      <w:r w:rsidRPr="005729D7">
        <w:rPr>
          <w:rFonts w:asciiTheme="majorBidi" w:hAnsiTheme="majorBidi" w:cstheme="majorBidi"/>
          <w:sz w:val="16"/>
          <w:szCs w:val="16"/>
        </w:rPr>
        <w:t xml:space="preserve">&gt;  </w:t>
      </w:r>
    </w:p>
  </w:footnote>
  <w:footnote w:id="15">
    <w:p w14:paraId="00000025" w14:textId="0690BD24"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Al-Haq, </w:t>
      </w:r>
      <w:r w:rsidRPr="009E1B71">
        <w:rPr>
          <w:rFonts w:asciiTheme="majorBidi" w:hAnsiTheme="majorBidi" w:cstheme="majorBidi"/>
          <w:i/>
          <w:iCs/>
          <w:color w:val="000000"/>
          <w:sz w:val="16"/>
          <w:szCs w:val="16"/>
        </w:rPr>
        <w:t>Exploring the Illegality of Land Swap Agreements under Occupation</w:t>
      </w:r>
      <w:r w:rsidRPr="00C659A9">
        <w:rPr>
          <w:rFonts w:asciiTheme="majorBidi" w:hAnsiTheme="majorBidi" w:cstheme="majorBidi"/>
          <w:color w:val="000000"/>
          <w:sz w:val="16"/>
          <w:szCs w:val="16"/>
        </w:rPr>
        <w:t xml:space="preserve"> (2011), &lt; </w:t>
      </w:r>
      <w:hyperlink r:id="rId18">
        <w:r w:rsidRPr="00C659A9">
          <w:rPr>
            <w:rFonts w:asciiTheme="majorBidi" w:hAnsiTheme="majorBidi" w:cstheme="majorBidi"/>
            <w:color w:val="0563C1"/>
            <w:sz w:val="16"/>
            <w:szCs w:val="16"/>
            <w:u w:val="single"/>
          </w:rPr>
          <w:t>https://www.alhaq.org/cached_uploads/download/alhaq_files/publications/Land-Swap.pdf</w:t>
        </w:r>
      </w:hyperlink>
      <w:r w:rsidRPr="00C659A9">
        <w:rPr>
          <w:rFonts w:asciiTheme="majorBidi" w:hAnsiTheme="majorBidi" w:cstheme="majorBidi"/>
          <w:color w:val="000000"/>
          <w:sz w:val="16"/>
          <w:szCs w:val="16"/>
        </w:rPr>
        <w:t xml:space="preserve">&gt; </w:t>
      </w:r>
    </w:p>
  </w:footnote>
  <w:footnote w:id="16">
    <w:p w14:paraId="00000026" w14:textId="762EEA2E"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 No special agreement shall adversely affect the situation of protected persons […].” Convention (IV) relative to the Protection of Civilian Persons in Time of War, 12 August 1949, Article 7(1), &lt;</w:t>
      </w:r>
      <w:hyperlink r:id="rId19" w:history="1">
        <w:r w:rsidR="00521C57" w:rsidRPr="007F34ED">
          <w:rPr>
            <w:rStyle w:val="Hyperlink"/>
            <w:rFonts w:asciiTheme="majorBidi" w:hAnsiTheme="majorBidi" w:cstheme="majorBidi"/>
            <w:sz w:val="16"/>
            <w:szCs w:val="16"/>
          </w:rPr>
          <w:t>https://ihl-databases.icrc.org/applic/ihl/ihl.nsf/Article.xsp?action=openDocument&amp;documentId=4090F1326BFF167BC12563CD0051BA21</w:t>
        </w:r>
      </w:hyperlink>
      <w:r w:rsidRPr="00C659A9">
        <w:rPr>
          <w:rFonts w:asciiTheme="majorBidi" w:hAnsiTheme="majorBidi" w:cstheme="majorBidi"/>
          <w:color w:val="000000"/>
          <w:sz w:val="16"/>
          <w:szCs w:val="16"/>
        </w:rPr>
        <w:t xml:space="preserve">&gt;  </w:t>
      </w:r>
    </w:p>
    <w:p w14:paraId="00000027" w14:textId="38813B2C"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sz w:val="16"/>
          <w:szCs w:val="16"/>
        </w:rPr>
      </w:pPr>
      <w:r w:rsidRPr="00C659A9">
        <w:rPr>
          <w:rFonts w:asciiTheme="majorBidi" w:hAnsiTheme="majorBidi" w:cstheme="majorBidi"/>
          <w:color w:val="000000"/>
          <w:sz w:val="16"/>
          <w:szCs w:val="16"/>
        </w:rPr>
        <w:t xml:space="preserve"> UNGA, International Covenant on Economic, Social and Cultural Rights, 16 December 1966, 993 UNTS 3, &lt; </w:t>
      </w:r>
      <w:hyperlink r:id="rId20">
        <w:r w:rsidRPr="00C659A9">
          <w:rPr>
            <w:rFonts w:asciiTheme="majorBidi" w:hAnsiTheme="majorBidi" w:cstheme="majorBidi"/>
            <w:color w:val="0563C1"/>
            <w:sz w:val="16"/>
            <w:szCs w:val="16"/>
            <w:u w:val="single"/>
          </w:rPr>
          <w:t>https://www.ohchr.org/en/professionalinterest/pages/cescr.aspx</w:t>
        </w:r>
      </w:hyperlink>
      <w:r w:rsidRPr="00C659A9">
        <w:rPr>
          <w:rFonts w:asciiTheme="majorBidi" w:hAnsiTheme="majorBidi" w:cstheme="majorBidi"/>
          <w:color w:val="000000"/>
          <w:sz w:val="16"/>
          <w:szCs w:val="16"/>
        </w:rPr>
        <w:t>&gt;. See al</w:t>
      </w:r>
      <w:r w:rsidRPr="00C659A9">
        <w:rPr>
          <w:rFonts w:asciiTheme="majorBidi" w:hAnsiTheme="majorBidi" w:cstheme="majorBidi"/>
          <w:sz w:val="16"/>
          <w:szCs w:val="16"/>
        </w:rPr>
        <w:t>so, Articles 8 and 47 of the Fourth Geneva Convention (1949). “Protected persons who are in occupied territory shall not be deprived, in any case or in any manner whatsoever, of the benefits of the present Convention by any change introduced, as the result of the occupation of a territory, into the institutions or government of the said territory, not by any agreement concluded between the authorities of the occupied territories and the Occupying Power, not by any annexation by the latter of the whole or part of the occupied territory.” Convention (IV) relative to the Protection of Civilian Persons in Time of War, 12 August 1949, Article 47, &lt;</w:t>
      </w:r>
      <w:hyperlink r:id="rId21" w:history="1">
        <w:r w:rsidR="00521C57" w:rsidRPr="007F34ED">
          <w:rPr>
            <w:rStyle w:val="Hyperlink"/>
            <w:rFonts w:asciiTheme="majorBidi" w:hAnsiTheme="majorBidi" w:cstheme="majorBidi"/>
            <w:sz w:val="16"/>
            <w:szCs w:val="16"/>
          </w:rPr>
          <w:t>https://ihl-databases.icrc.org/ihl/WebART/380-600054?OpenDocument</w:t>
        </w:r>
      </w:hyperlink>
      <w:r w:rsidRPr="00C659A9">
        <w:rPr>
          <w:rFonts w:asciiTheme="majorBidi" w:hAnsiTheme="majorBidi" w:cstheme="majorBidi"/>
          <w:sz w:val="16"/>
          <w:szCs w:val="16"/>
        </w:rPr>
        <w:t xml:space="preserve">&gt;  </w:t>
      </w:r>
    </w:p>
    <w:p w14:paraId="00000028" w14:textId="1C4B6FE2" w:rsidR="0082263E" w:rsidRPr="00C659A9" w:rsidRDefault="00961109" w:rsidP="00C659A9">
      <w:pPr>
        <w:spacing w:after="0" w:line="240" w:lineRule="auto"/>
        <w:jc w:val="both"/>
        <w:rPr>
          <w:rFonts w:asciiTheme="majorBidi" w:hAnsiTheme="majorBidi" w:cstheme="majorBidi"/>
          <w:sz w:val="16"/>
          <w:szCs w:val="16"/>
        </w:rPr>
      </w:pPr>
      <w:r w:rsidRPr="00C659A9">
        <w:rPr>
          <w:rFonts w:asciiTheme="majorBidi" w:hAnsiTheme="majorBidi" w:cstheme="majorBidi"/>
          <w:sz w:val="16"/>
          <w:szCs w:val="16"/>
        </w:rPr>
        <w:t xml:space="preserve"> UNGA, International Covenant on Economic, Social and Cultural Rights, 16 December 1966, 993 UNTS 3, &lt; </w:t>
      </w:r>
      <w:hyperlink r:id="rId22">
        <w:r w:rsidRPr="00C659A9">
          <w:rPr>
            <w:rFonts w:asciiTheme="majorBidi" w:hAnsiTheme="majorBidi" w:cstheme="majorBidi"/>
            <w:color w:val="0563C1"/>
            <w:sz w:val="16"/>
            <w:szCs w:val="16"/>
            <w:u w:val="single"/>
          </w:rPr>
          <w:t>https://www.ohchr.org/en/professionalinterest/pages/cescr.aspx</w:t>
        </w:r>
      </w:hyperlink>
      <w:r w:rsidRPr="00C659A9">
        <w:rPr>
          <w:rFonts w:asciiTheme="majorBidi" w:hAnsiTheme="majorBidi" w:cstheme="majorBidi"/>
          <w:sz w:val="16"/>
          <w:szCs w:val="16"/>
        </w:rPr>
        <w:t>&gt;</w:t>
      </w:r>
    </w:p>
  </w:footnote>
  <w:footnote w:id="17">
    <w:p w14:paraId="5864065C" w14:textId="25F48385" w:rsidR="004614AF" w:rsidRPr="00C659A9" w:rsidRDefault="004614AF" w:rsidP="00C659A9">
      <w:pPr>
        <w:pStyle w:val="FootnoteText"/>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United Nations Human Rights Office of the High Commissioner, “UN Rights Office Issues Report on Business Activities Related to Settlements in the Occupied Palestinian Territory,” &lt;</w:t>
      </w:r>
      <w:hyperlink r:id="rId23" w:history="1">
        <w:r w:rsidR="00521C57" w:rsidRPr="007F34ED">
          <w:rPr>
            <w:rStyle w:val="Hyperlink"/>
            <w:rFonts w:asciiTheme="majorBidi" w:hAnsiTheme="majorBidi" w:cstheme="majorBidi"/>
            <w:sz w:val="16"/>
            <w:szCs w:val="16"/>
          </w:rPr>
          <w:t>https://www.ohchr.org/EN/NewsEvents/Pages/DisplayNews.aspx?NewsID=25542</w:t>
        </w:r>
      </w:hyperlink>
      <w:r w:rsidRPr="00C659A9">
        <w:rPr>
          <w:rFonts w:asciiTheme="majorBidi" w:hAnsiTheme="majorBidi" w:cstheme="majorBidi"/>
          <w:sz w:val="16"/>
          <w:szCs w:val="16"/>
        </w:rPr>
        <w:t>&gt;</w:t>
      </w:r>
    </w:p>
  </w:footnote>
  <w:footnote w:id="18">
    <w:p w14:paraId="0000003F" w14:textId="6AD38D65" w:rsidR="0082263E" w:rsidRPr="00521C57" w:rsidRDefault="00961109" w:rsidP="00C659A9">
      <w:pPr>
        <w:spacing w:after="0" w:line="240" w:lineRule="auto"/>
        <w:jc w:val="both"/>
        <w:rPr>
          <w:rFonts w:asciiTheme="majorBidi" w:hAnsiTheme="majorBidi" w:cstheme="majorBidi"/>
          <w:sz w:val="16"/>
          <w:szCs w:val="16"/>
        </w:rPr>
      </w:pPr>
      <w:r w:rsidRPr="00521C57">
        <w:rPr>
          <w:rStyle w:val="FootnoteReference"/>
          <w:rFonts w:asciiTheme="majorBidi" w:hAnsiTheme="majorBidi" w:cstheme="majorBidi"/>
          <w:sz w:val="16"/>
          <w:szCs w:val="16"/>
        </w:rPr>
        <w:footnoteRef/>
      </w:r>
      <w:r w:rsidRPr="00521C57">
        <w:rPr>
          <w:rFonts w:asciiTheme="majorBidi" w:hAnsiTheme="majorBidi" w:cstheme="majorBidi"/>
          <w:sz w:val="16"/>
          <w:szCs w:val="16"/>
          <w:vertAlign w:val="superscript"/>
        </w:rPr>
        <w:t xml:space="preserve"> </w:t>
      </w:r>
      <w:r w:rsidR="00521C57">
        <w:rPr>
          <w:rFonts w:asciiTheme="majorBidi" w:hAnsiTheme="majorBidi" w:cstheme="majorBidi"/>
          <w:sz w:val="16"/>
          <w:szCs w:val="16"/>
        </w:rPr>
        <w:t>UN</w:t>
      </w:r>
      <w:r w:rsidR="009E1B71">
        <w:rPr>
          <w:rFonts w:asciiTheme="majorBidi" w:hAnsiTheme="majorBidi" w:cstheme="majorBidi"/>
          <w:sz w:val="16"/>
          <w:szCs w:val="16"/>
        </w:rPr>
        <w:t>HRC, “Statement of the Working Group on the Issue of Human Rights and Transnational Corporations and Other Business Enterprises,” 6 June 2014, 9, &lt;</w:t>
      </w:r>
      <w:r w:rsidR="009E1B71" w:rsidRPr="009E1B71">
        <w:t xml:space="preserve"> </w:t>
      </w:r>
      <w:hyperlink r:id="rId24" w:history="1">
        <w:r w:rsidR="009E1B71" w:rsidRPr="007F34ED">
          <w:rPr>
            <w:rStyle w:val="Hyperlink"/>
            <w:rFonts w:asciiTheme="majorBidi" w:hAnsiTheme="majorBidi" w:cstheme="majorBidi"/>
            <w:sz w:val="16"/>
            <w:szCs w:val="16"/>
          </w:rPr>
          <w:t>https://www.ohchr.org/Documents/Issues/Business/OPTStatement6June2014.pdf</w:t>
        </w:r>
      </w:hyperlink>
      <w:r w:rsidR="009E1B71">
        <w:rPr>
          <w:rFonts w:asciiTheme="majorBidi" w:hAnsiTheme="majorBidi" w:cstheme="majorBidi"/>
          <w:sz w:val="16"/>
          <w:szCs w:val="16"/>
        </w:rPr>
        <w:t xml:space="preserve">&gt;  </w:t>
      </w:r>
    </w:p>
  </w:footnote>
  <w:footnote w:id="19">
    <w:p w14:paraId="0000002A" w14:textId="037E504E"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Al-Haq</w:t>
      </w:r>
      <w:r w:rsidRPr="00C659A9">
        <w:rPr>
          <w:rFonts w:asciiTheme="majorBidi" w:hAnsiTheme="majorBidi" w:cstheme="majorBidi"/>
          <w:i/>
          <w:color w:val="000000"/>
          <w:sz w:val="16"/>
          <w:szCs w:val="16"/>
        </w:rPr>
        <w:t xml:space="preserve">, Facts on the Ground, </w:t>
      </w:r>
      <w:r w:rsidRPr="00C659A9">
        <w:rPr>
          <w:rFonts w:asciiTheme="majorBidi" w:hAnsiTheme="majorBidi" w:cstheme="majorBidi"/>
          <w:color w:val="000000"/>
          <w:sz w:val="16"/>
          <w:szCs w:val="16"/>
        </w:rPr>
        <w:t>&lt;</w:t>
      </w:r>
      <w:hyperlink r:id="rId25" w:history="1">
        <w:r w:rsidR="00521C57" w:rsidRPr="007F34ED">
          <w:rPr>
            <w:rStyle w:val="Hyperlink"/>
            <w:rFonts w:asciiTheme="majorBidi" w:hAnsiTheme="majorBidi" w:cstheme="majorBidi"/>
            <w:sz w:val="16"/>
            <w:szCs w:val="16"/>
          </w:rPr>
          <w:t>https://www.alhaq.org/cached_uploads/download/alhaq_files/publications/facts.on.the.ground.pdf</w:t>
        </w:r>
      </w:hyperlink>
      <w:r w:rsidRPr="00C659A9">
        <w:rPr>
          <w:rFonts w:asciiTheme="majorBidi" w:hAnsiTheme="majorBidi" w:cstheme="majorBidi"/>
          <w:color w:val="000000"/>
          <w:sz w:val="16"/>
          <w:szCs w:val="16"/>
        </w:rPr>
        <w:t xml:space="preserve">&gt;  </w:t>
      </w:r>
    </w:p>
  </w:footnote>
  <w:footnote w:id="20">
    <w:p w14:paraId="0000003E" w14:textId="77777777" w:rsidR="0082263E" w:rsidRPr="000E3C76" w:rsidRDefault="00961109" w:rsidP="00C659A9">
      <w:pPr>
        <w:spacing w:after="0" w:line="240" w:lineRule="auto"/>
        <w:jc w:val="both"/>
        <w:rPr>
          <w:rFonts w:asciiTheme="majorBidi" w:hAnsiTheme="majorBidi" w:cstheme="majorBidi"/>
          <w:sz w:val="16"/>
          <w:szCs w:val="16"/>
        </w:rPr>
      </w:pPr>
      <w:r w:rsidRPr="000E3C76">
        <w:rPr>
          <w:rStyle w:val="FootnoteReference"/>
          <w:rFonts w:asciiTheme="majorBidi" w:hAnsiTheme="majorBidi" w:cstheme="majorBidi"/>
          <w:sz w:val="16"/>
          <w:szCs w:val="16"/>
          <w:vertAlign w:val="baseline"/>
        </w:rPr>
        <w:footnoteRef/>
      </w:r>
      <w:r w:rsidRPr="000E3C76">
        <w:rPr>
          <w:rFonts w:asciiTheme="majorBidi" w:hAnsiTheme="majorBidi" w:cstheme="majorBidi"/>
          <w:sz w:val="16"/>
          <w:szCs w:val="16"/>
        </w:rPr>
        <w:t xml:space="preserve">   </w:t>
      </w:r>
      <w:r w:rsidRPr="000E3C76">
        <w:rPr>
          <w:rFonts w:asciiTheme="majorBidi" w:eastAsia="Georgia" w:hAnsiTheme="majorBidi" w:cstheme="majorBidi"/>
          <w:i/>
          <w:sz w:val="16"/>
          <w:szCs w:val="16"/>
          <w:highlight w:val="white"/>
        </w:rPr>
        <w:t>In re Krupp and Others</w:t>
      </w:r>
      <w:r w:rsidRPr="000E3C76">
        <w:rPr>
          <w:rFonts w:asciiTheme="majorBidi" w:eastAsia="Georgia" w:hAnsiTheme="majorBidi" w:cstheme="majorBidi"/>
          <w:sz w:val="16"/>
          <w:szCs w:val="16"/>
          <w:highlight w:val="white"/>
        </w:rPr>
        <w:t xml:space="preserve">, US Military Tribunal, Nuremberg, Judgment of 30 June 1948, 15 AD 620, Case No. </w:t>
      </w:r>
      <w:proofErr w:type="gramStart"/>
      <w:r w:rsidRPr="000E3C76">
        <w:rPr>
          <w:rFonts w:asciiTheme="majorBidi" w:eastAsia="Georgia" w:hAnsiTheme="majorBidi" w:cstheme="majorBidi"/>
          <w:sz w:val="16"/>
          <w:szCs w:val="16"/>
          <w:highlight w:val="white"/>
        </w:rPr>
        <w:t>214 ,</w:t>
      </w:r>
      <w:proofErr w:type="gramEnd"/>
      <w:r w:rsidRPr="000E3C76">
        <w:rPr>
          <w:rFonts w:asciiTheme="majorBidi" w:eastAsia="Georgia" w:hAnsiTheme="majorBidi" w:cstheme="majorBidi"/>
          <w:sz w:val="16"/>
          <w:szCs w:val="16"/>
          <w:highlight w:val="white"/>
        </w:rPr>
        <w:t xml:space="preserve"> 622</w:t>
      </w:r>
    </w:p>
  </w:footnote>
  <w:footnote w:id="21">
    <w:p w14:paraId="192CC4F9" w14:textId="0D78CF16" w:rsidR="000E3C76" w:rsidRPr="000E3C76" w:rsidRDefault="000E3C76" w:rsidP="000E3C76">
      <w:pPr>
        <w:pStyle w:val="FootnoteText"/>
        <w:jc w:val="both"/>
        <w:rPr>
          <w:rFonts w:asciiTheme="majorBidi" w:hAnsiTheme="majorBidi" w:cstheme="majorBidi"/>
          <w:sz w:val="16"/>
          <w:szCs w:val="16"/>
        </w:rPr>
      </w:pPr>
      <w:r w:rsidRPr="000E3C76">
        <w:rPr>
          <w:rStyle w:val="FootnoteReference"/>
          <w:rFonts w:asciiTheme="majorBidi" w:hAnsiTheme="majorBidi" w:cstheme="majorBidi"/>
          <w:sz w:val="16"/>
          <w:szCs w:val="16"/>
        </w:rPr>
        <w:footnoteRef/>
      </w:r>
      <w:r w:rsidRPr="000E3C76">
        <w:rPr>
          <w:rFonts w:asciiTheme="majorBidi" w:hAnsiTheme="majorBidi" w:cstheme="majorBidi"/>
          <w:sz w:val="16"/>
          <w:szCs w:val="16"/>
        </w:rPr>
        <w:t xml:space="preserve"> United Nations Declaration on the Rights of Indigenous Peoples, Article 32(2), </w:t>
      </w:r>
      <w:r w:rsidR="009E1B71">
        <w:rPr>
          <w:rFonts w:asciiTheme="majorBidi" w:hAnsiTheme="majorBidi" w:cstheme="majorBidi"/>
          <w:sz w:val="16"/>
          <w:szCs w:val="16"/>
        </w:rPr>
        <w:t>&lt;</w:t>
      </w:r>
      <w:hyperlink r:id="rId26" w:history="1">
        <w:r w:rsidR="009E1B71" w:rsidRPr="007F34ED">
          <w:rPr>
            <w:rStyle w:val="Hyperlink"/>
            <w:rFonts w:asciiTheme="majorBidi" w:hAnsiTheme="majorBidi" w:cstheme="majorBidi"/>
            <w:sz w:val="16"/>
            <w:szCs w:val="16"/>
          </w:rPr>
          <w:t>https://www.un.org/development/desa/indigenouspeoples/wp-content/uploads/sites/19/2018/11/UNDRIP_E_web.pdf</w:t>
        </w:r>
      </w:hyperlink>
      <w:r w:rsidR="009E1B71">
        <w:rPr>
          <w:rFonts w:asciiTheme="majorBidi" w:hAnsiTheme="majorBidi" w:cstheme="majorBidi"/>
          <w:sz w:val="16"/>
          <w:szCs w:val="16"/>
        </w:rPr>
        <w:t>&gt;</w:t>
      </w:r>
      <w:r w:rsidRPr="000E3C76">
        <w:rPr>
          <w:rFonts w:asciiTheme="majorBidi" w:hAnsiTheme="majorBidi" w:cstheme="majorBidi"/>
          <w:sz w:val="16"/>
          <w:szCs w:val="16"/>
        </w:rPr>
        <w:t xml:space="preserve"> </w:t>
      </w:r>
    </w:p>
  </w:footnote>
  <w:footnote w:id="22">
    <w:p w14:paraId="0000002B" w14:textId="6D4F8DC1"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“The Occupying Power shall not deport or transfer parts of its own civilian population into the territory it occupies,” Convention (IV) relative to the Protection of Civilian Persons in Time of War, 12 August 1949, Article 49(6), &lt;</w:t>
      </w:r>
      <w:hyperlink r:id="rId27" w:history="1">
        <w:r w:rsidR="009E1B71" w:rsidRPr="007F34ED">
          <w:rPr>
            <w:rStyle w:val="Hyperlink"/>
            <w:rFonts w:asciiTheme="majorBidi" w:hAnsiTheme="majorBidi" w:cstheme="majorBidi"/>
            <w:sz w:val="16"/>
            <w:szCs w:val="16"/>
          </w:rPr>
          <w:t>https://ihl-databases.icrc.org/ihl/WebART/380-600056</w:t>
        </w:r>
      </w:hyperlink>
      <w:r w:rsidRPr="00C659A9">
        <w:rPr>
          <w:rFonts w:asciiTheme="majorBidi" w:hAnsiTheme="majorBidi" w:cstheme="majorBidi"/>
          <w:color w:val="000000"/>
          <w:sz w:val="16"/>
          <w:szCs w:val="16"/>
        </w:rPr>
        <w:t xml:space="preserve">&gt;  </w:t>
      </w:r>
    </w:p>
  </w:footnote>
  <w:footnote w:id="23">
    <w:p w14:paraId="0000002C" w14:textId="77777777"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Al-Haq, </w:t>
      </w:r>
      <w:proofErr w:type="spellStart"/>
      <w:r w:rsidRPr="00C659A9">
        <w:rPr>
          <w:rFonts w:asciiTheme="majorBidi" w:hAnsiTheme="majorBidi" w:cstheme="majorBidi"/>
          <w:i/>
          <w:color w:val="000000"/>
          <w:sz w:val="16"/>
          <w:szCs w:val="16"/>
        </w:rPr>
        <w:t>Atarot</w:t>
      </w:r>
      <w:proofErr w:type="spellEnd"/>
      <w:r w:rsidRPr="00C659A9">
        <w:rPr>
          <w:rFonts w:asciiTheme="majorBidi" w:hAnsiTheme="majorBidi" w:cstheme="majorBidi"/>
          <w:i/>
          <w:color w:val="000000"/>
          <w:sz w:val="16"/>
          <w:szCs w:val="16"/>
        </w:rPr>
        <w:t xml:space="preserve"> Settlement: The Industrial Key in Israel’s Plan to Permanently Erase Palestine </w:t>
      </w:r>
      <w:r w:rsidRPr="00C659A9">
        <w:rPr>
          <w:rFonts w:asciiTheme="majorBidi" w:hAnsiTheme="majorBidi" w:cstheme="majorBidi"/>
          <w:color w:val="000000"/>
          <w:sz w:val="16"/>
          <w:szCs w:val="16"/>
        </w:rPr>
        <w:t xml:space="preserve">(2019), &lt; </w:t>
      </w:r>
      <w:hyperlink r:id="rId28">
        <w:r w:rsidRPr="00C659A9">
          <w:rPr>
            <w:rFonts w:asciiTheme="majorBidi" w:hAnsiTheme="majorBidi" w:cstheme="majorBidi"/>
            <w:color w:val="0563C1"/>
            <w:sz w:val="16"/>
            <w:szCs w:val="16"/>
            <w:u w:val="single"/>
          </w:rPr>
          <w:t>https://www.alhaq.org/cached_uploads/download/2021/06/10/atarot-unlocked-1623310412.pdf</w:t>
        </w:r>
      </w:hyperlink>
      <w:r w:rsidRPr="00C659A9">
        <w:rPr>
          <w:rFonts w:asciiTheme="majorBidi" w:hAnsiTheme="majorBidi" w:cstheme="majorBidi"/>
          <w:color w:val="000000"/>
          <w:sz w:val="16"/>
          <w:szCs w:val="16"/>
        </w:rPr>
        <w:t xml:space="preserve">&gt;  </w:t>
      </w:r>
    </w:p>
  </w:footnote>
  <w:footnote w:id="24">
    <w:p w14:paraId="0000002D" w14:textId="77777777"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Al-Haq, </w:t>
      </w:r>
      <w:r w:rsidRPr="009E1B71">
        <w:rPr>
          <w:rFonts w:asciiTheme="majorBidi" w:hAnsiTheme="majorBidi" w:cstheme="majorBidi"/>
          <w:i/>
          <w:iCs/>
          <w:color w:val="000000"/>
          <w:sz w:val="16"/>
          <w:szCs w:val="16"/>
        </w:rPr>
        <w:t xml:space="preserve">Annexing a </w:t>
      </w:r>
      <w:proofErr w:type="gramStart"/>
      <w:r w:rsidRPr="009E1B71">
        <w:rPr>
          <w:rFonts w:asciiTheme="majorBidi" w:hAnsiTheme="majorBidi" w:cstheme="majorBidi"/>
          <w:i/>
          <w:iCs/>
          <w:color w:val="000000"/>
          <w:sz w:val="16"/>
          <w:szCs w:val="16"/>
        </w:rPr>
        <w:t>City</w:t>
      </w:r>
      <w:proofErr w:type="gramEnd"/>
      <w:r w:rsidRPr="009E1B71">
        <w:rPr>
          <w:rFonts w:asciiTheme="majorBidi" w:hAnsiTheme="majorBidi" w:cstheme="majorBidi"/>
          <w:i/>
          <w:iCs/>
          <w:color w:val="000000"/>
          <w:sz w:val="16"/>
          <w:szCs w:val="16"/>
        </w:rPr>
        <w:t>: Israel’s Illegal Measures to Annex Jerusalem Since 1948</w:t>
      </w:r>
      <w:r w:rsidRPr="00C659A9">
        <w:rPr>
          <w:rFonts w:asciiTheme="majorBidi" w:hAnsiTheme="majorBidi" w:cstheme="majorBidi"/>
          <w:color w:val="000000"/>
          <w:sz w:val="16"/>
          <w:szCs w:val="16"/>
        </w:rPr>
        <w:t xml:space="preserve"> (2020), &lt; </w:t>
      </w:r>
      <w:hyperlink r:id="rId29">
        <w:r w:rsidRPr="00C659A9">
          <w:rPr>
            <w:rFonts w:asciiTheme="majorBidi" w:hAnsiTheme="majorBidi" w:cstheme="majorBidi"/>
            <w:color w:val="0563C1"/>
            <w:sz w:val="16"/>
            <w:szCs w:val="16"/>
            <w:u w:val="single"/>
          </w:rPr>
          <w:t>https://www.alhaq.org/cached_uploads/download/2020/05/11/annexing-a-city-web-version-1589183490.pdf</w:t>
        </w:r>
      </w:hyperlink>
      <w:r w:rsidRPr="00C659A9">
        <w:rPr>
          <w:rFonts w:asciiTheme="majorBidi" w:hAnsiTheme="majorBidi" w:cstheme="majorBidi"/>
          <w:color w:val="000000"/>
          <w:sz w:val="16"/>
          <w:szCs w:val="16"/>
        </w:rPr>
        <w:t xml:space="preserve">&gt; </w:t>
      </w:r>
    </w:p>
  </w:footnote>
  <w:footnote w:id="25">
    <w:p w14:paraId="0000002E" w14:textId="77777777"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UNHRC, Protect, Respect and Remedy: A Framework for Business and Human Rights, &lt;</w:t>
      </w:r>
      <w:hyperlink r:id="rId30">
        <w:r w:rsidRPr="00C659A9">
          <w:rPr>
            <w:rFonts w:asciiTheme="majorBidi" w:hAnsiTheme="majorBidi" w:cstheme="majorBidi"/>
            <w:color w:val="0563C1"/>
            <w:sz w:val="16"/>
            <w:szCs w:val="16"/>
            <w:u w:val="single"/>
          </w:rPr>
          <w:t>https://www.ohchr.org/documents/publications/guidingprinciplesbusinesshr_en.pdf</w:t>
        </w:r>
      </w:hyperlink>
      <w:r w:rsidRPr="00C659A9">
        <w:rPr>
          <w:rFonts w:asciiTheme="majorBidi" w:hAnsiTheme="majorBidi" w:cstheme="majorBidi"/>
          <w:color w:val="000000"/>
          <w:sz w:val="16"/>
          <w:szCs w:val="16"/>
        </w:rPr>
        <w:t xml:space="preserve">&gt; </w:t>
      </w:r>
    </w:p>
  </w:footnote>
  <w:footnote w:id="26">
    <w:p w14:paraId="0000002F" w14:textId="74283E06"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ICESCR, </w:t>
      </w:r>
      <w:r w:rsidR="00FE132F">
        <w:rPr>
          <w:rFonts w:asciiTheme="majorBidi" w:hAnsiTheme="majorBidi" w:cstheme="majorBidi"/>
          <w:color w:val="000000"/>
          <w:sz w:val="16"/>
          <w:szCs w:val="16"/>
        </w:rPr>
        <w:t>General Comment</w:t>
      </w:r>
      <w:r w:rsidRPr="00C659A9">
        <w:rPr>
          <w:rFonts w:asciiTheme="majorBidi" w:hAnsiTheme="majorBidi" w:cstheme="majorBidi"/>
          <w:color w:val="000000"/>
          <w:sz w:val="16"/>
          <w:szCs w:val="16"/>
        </w:rPr>
        <w:t xml:space="preserve"> No.24 (2017) on State Obligations under the International Covenant on Economic, Social and Cultural Rights in the Context of Business Activities, 10 August 2017, E/C.12/GC/24, &lt; </w:t>
      </w:r>
      <w:hyperlink r:id="rId31">
        <w:r w:rsidRPr="00C659A9">
          <w:rPr>
            <w:rFonts w:asciiTheme="majorBidi" w:hAnsiTheme="majorBidi" w:cstheme="majorBidi"/>
            <w:color w:val="0563C1"/>
            <w:sz w:val="16"/>
            <w:szCs w:val="16"/>
            <w:u w:val="single"/>
          </w:rPr>
          <w:t>https://docstore.ohchr.org/SelfServices/FilesHandler.ashx?enc=4slQ6QSmlBEDzFEovLCuW1a0Szab0oXTdImnsJZZVQcIMOuuG4TpS9jwIhCJcXiuZ1yrkMD%2FSj8YF%2BSXo4mYx7Y%2F3L3zvM2zSUbw6ujlnCawQrJx3hlK8Odka6DUwG3Y</w:t>
        </w:r>
      </w:hyperlink>
      <w:r w:rsidRPr="00C659A9">
        <w:rPr>
          <w:rFonts w:asciiTheme="majorBidi" w:hAnsiTheme="majorBidi" w:cstheme="majorBidi"/>
          <w:color w:val="000000"/>
          <w:sz w:val="16"/>
          <w:szCs w:val="16"/>
        </w:rPr>
        <w:t xml:space="preserve">&gt;  </w:t>
      </w:r>
    </w:p>
  </w:footnote>
  <w:footnote w:id="27">
    <w:p w14:paraId="00000030" w14:textId="19C80E9D"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UNGA, International Covenant on Economic, Social and Cultural Rights, 16 December 1966, 993 UNTS 3, &lt; </w:t>
      </w:r>
      <w:hyperlink r:id="rId32">
        <w:r w:rsidRPr="00C659A9">
          <w:rPr>
            <w:rFonts w:asciiTheme="majorBidi" w:hAnsiTheme="majorBidi" w:cstheme="majorBidi"/>
            <w:color w:val="0563C1"/>
            <w:sz w:val="16"/>
            <w:szCs w:val="16"/>
            <w:u w:val="single"/>
          </w:rPr>
          <w:t>https://www.ohchr.org/en/professionalinterest/pages/cescr.aspx</w:t>
        </w:r>
      </w:hyperlink>
      <w:r w:rsidRPr="00C659A9">
        <w:rPr>
          <w:rFonts w:asciiTheme="majorBidi" w:hAnsiTheme="majorBidi" w:cstheme="majorBidi"/>
          <w:color w:val="000000"/>
          <w:sz w:val="16"/>
          <w:szCs w:val="16"/>
        </w:rPr>
        <w:t>&gt;</w:t>
      </w:r>
    </w:p>
  </w:footnote>
  <w:footnote w:id="28">
    <w:p w14:paraId="00000031" w14:textId="2AE54E6A"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CESCR, </w:t>
      </w:r>
      <w:r w:rsidR="00FE132F">
        <w:rPr>
          <w:rFonts w:asciiTheme="majorBidi" w:hAnsiTheme="majorBidi" w:cstheme="majorBidi"/>
          <w:color w:val="000000"/>
          <w:sz w:val="16"/>
          <w:szCs w:val="16"/>
        </w:rPr>
        <w:t>General Comment</w:t>
      </w:r>
      <w:r w:rsidRPr="00C659A9">
        <w:rPr>
          <w:rFonts w:asciiTheme="majorBidi" w:hAnsiTheme="majorBidi" w:cstheme="majorBidi"/>
          <w:color w:val="000000"/>
          <w:sz w:val="16"/>
          <w:szCs w:val="16"/>
        </w:rPr>
        <w:t xml:space="preserve"> No.21: Right of Everyone to Take Part in Cultural Life (Art.15, para.1(a), of the International Covenant on Economic, Social and Cultural Rights), paras. 36-37, &lt; </w:t>
      </w:r>
      <w:hyperlink r:id="rId33">
        <w:r w:rsidRPr="00C659A9">
          <w:rPr>
            <w:rFonts w:asciiTheme="majorBidi" w:hAnsiTheme="majorBidi" w:cstheme="majorBidi"/>
            <w:color w:val="0563C1"/>
            <w:sz w:val="16"/>
            <w:szCs w:val="16"/>
            <w:u w:val="single"/>
          </w:rPr>
          <w:t>https://docstore.ohchr.org/SelfServices/FilesHandler.ashx?enc=4slQ6QSmlBEDzFEovLCuW1a0Szab0oXTdImnsJZZVQc5ReG9hKvddWC2ML5U76E63nT%2beY%2btmSVIRS0ynN0q4EDmpjJye7rC1DxEtC%2fGxx7WLBcmnxGwpWSXy0fmnHDS</w:t>
        </w:r>
      </w:hyperlink>
      <w:r w:rsidRPr="00C659A9">
        <w:rPr>
          <w:rFonts w:asciiTheme="majorBidi" w:hAnsiTheme="majorBidi" w:cstheme="majorBidi"/>
          <w:color w:val="000000"/>
          <w:sz w:val="16"/>
          <w:szCs w:val="16"/>
        </w:rPr>
        <w:t>&gt;</w:t>
      </w:r>
    </w:p>
  </w:footnote>
  <w:footnote w:id="29">
    <w:p w14:paraId="00000032" w14:textId="77777777"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HRC, Right to Land under the United Nations Declaration on the Rights of Indigenous Peoples: </w:t>
      </w:r>
      <w:proofErr w:type="gramStart"/>
      <w:r w:rsidRPr="00C659A9">
        <w:rPr>
          <w:rFonts w:asciiTheme="majorBidi" w:hAnsiTheme="majorBidi" w:cstheme="majorBidi"/>
          <w:color w:val="000000"/>
          <w:sz w:val="16"/>
          <w:szCs w:val="16"/>
        </w:rPr>
        <w:t>a</w:t>
      </w:r>
      <w:proofErr w:type="gramEnd"/>
      <w:r w:rsidRPr="00C659A9">
        <w:rPr>
          <w:rFonts w:asciiTheme="majorBidi" w:hAnsiTheme="majorBidi" w:cstheme="majorBidi"/>
          <w:color w:val="000000"/>
          <w:sz w:val="16"/>
          <w:szCs w:val="16"/>
        </w:rPr>
        <w:t xml:space="preserve"> Human Rights Focus – Study of the Expert Mechanism on the Rights of Indigenous Peoples, 15 July 2020, A/HRC/45/38, para.5.</w:t>
      </w:r>
    </w:p>
  </w:footnote>
  <w:footnote w:id="30">
    <w:p w14:paraId="00000033" w14:textId="77777777"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Al-Haq, </w:t>
      </w:r>
      <w:r w:rsidRPr="00C659A9">
        <w:rPr>
          <w:rFonts w:asciiTheme="majorBidi" w:hAnsiTheme="majorBidi" w:cstheme="majorBidi"/>
          <w:i/>
          <w:color w:val="000000"/>
          <w:sz w:val="16"/>
          <w:szCs w:val="16"/>
        </w:rPr>
        <w:t xml:space="preserve">Questions and Answers on Israel’s De Facto Annexation of Palestinian Territory </w:t>
      </w:r>
      <w:r w:rsidRPr="00C659A9">
        <w:rPr>
          <w:rFonts w:asciiTheme="majorBidi" w:hAnsiTheme="majorBidi" w:cstheme="majorBidi"/>
          <w:color w:val="000000"/>
          <w:sz w:val="16"/>
          <w:szCs w:val="16"/>
        </w:rPr>
        <w:t xml:space="preserve">(2021), &lt; </w:t>
      </w:r>
      <w:hyperlink r:id="rId34">
        <w:r w:rsidRPr="00C659A9">
          <w:rPr>
            <w:rFonts w:asciiTheme="majorBidi" w:hAnsiTheme="majorBidi" w:cstheme="majorBidi"/>
            <w:color w:val="0563C1"/>
            <w:sz w:val="16"/>
            <w:szCs w:val="16"/>
            <w:u w:val="single"/>
          </w:rPr>
          <w:t>https://www.alhaq.org/cached_uploads/download/2021/05/25/qa-annexation-interactive-1-page-view-1621958050.pdf</w:t>
        </w:r>
      </w:hyperlink>
      <w:r w:rsidRPr="00C659A9">
        <w:rPr>
          <w:rFonts w:asciiTheme="majorBidi" w:hAnsiTheme="majorBidi" w:cstheme="majorBidi"/>
          <w:color w:val="000000"/>
          <w:sz w:val="16"/>
          <w:szCs w:val="16"/>
        </w:rPr>
        <w:t xml:space="preserve">&gt;  </w:t>
      </w:r>
    </w:p>
  </w:footnote>
  <w:footnote w:id="31">
    <w:p w14:paraId="00000034" w14:textId="77777777"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UNGA, Declaration on the Granting of Independence to Colonial Countries and Peoples, 14 December 1960, A/RES/1514(XV), &lt; </w:t>
      </w:r>
      <w:hyperlink r:id="rId35">
        <w:r w:rsidRPr="00C659A9">
          <w:rPr>
            <w:rFonts w:asciiTheme="majorBidi" w:hAnsiTheme="majorBidi" w:cstheme="majorBidi"/>
            <w:color w:val="0563C1"/>
            <w:sz w:val="16"/>
            <w:szCs w:val="16"/>
            <w:u w:val="single"/>
          </w:rPr>
          <w:t>https://www.ohchr.org/EN/ProfessionalInterest/Pages/Independence.aspx</w:t>
        </w:r>
      </w:hyperlink>
      <w:r w:rsidRPr="00C659A9">
        <w:rPr>
          <w:rFonts w:asciiTheme="majorBidi" w:hAnsiTheme="majorBidi" w:cstheme="majorBidi"/>
          <w:color w:val="000000"/>
          <w:sz w:val="16"/>
          <w:szCs w:val="16"/>
        </w:rPr>
        <w:t xml:space="preserve">&gt; </w:t>
      </w:r>
    </w:p>
  </w:footnote>
  <w:footnote w:id="32">
    <w:p w14:paraId="00000035" w14:textId="50CD9329"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 the term “the crime of apartheid”, which shall include similar policies and practices of racial segregation and discrimination as practiced in southern Africa, shall apply to the following inhuman acts committed for the purpose of establishing and maintaining domination by one racial group of persons over any other racial group of persons and systematically oppressing them […]”. UNGA, International Convention on the Suppression and Punishment of the Crime of Apartheid, 30 November 1973, A/RES/3068(XXVIII), Article II, &lt; </w:t>
      </w:r>
      <w:hyperlink r:id="rId36">
        <w:r w:rsidRPr="00C659A9">
          <w:rPr>
            <w:rFonts w:asciiTheme="majorBidi" w:hAnsiTheme="majorBidi" w:cstheme="majorBidi"/>
            <w:color w:val="0563C1"/>
            <w:sz w:val="16"/>
            <w:szCs w:val="16"/>
            <w:u w:val="single"/>
          </w:rPr>
          <w:t>https://www.un.org/en/genocideprevention/documents/atrocity-crimes/Doc.10_International%20Convention%20on%20the%20Suppression%20and%20Punishment%20of%20the%20Crime%20of%20Apartheid.pdf</w:t>
        </w:r>
      </w:hyperlink>
      <w:r w:rsidRPr="00C659A9">
        <w:rPr>
          <w:rFonts w:asciiTheme="majorBidi" w:hAnsiTheme="majorBidi" w:cstheme="majorBidi"/>
          <w:color w:val="000000"/>
          <w:sz w:val="16"/>
          <w:szCs w:val="16"/>
        </w:rPr>
        <w:t xml:space="preserve"> &gt;</w:t>
      </w:r>
    </w:p>
  </w:footnote>
  <w:footnote w:id="33">
    <w:p w14:paraId="00000036" w14:textId="428704BD"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“Persecution of organizations and persons, by depriving them of fundamental rights and freedoms, because they oppose apartheid.” UNGA, International Convention on the Suppression and Punishment of the Crime of Apartheid, 30 November 1973, A/RES/3068(XXVIII), Article II(f), &lt; </w:t>
      </w:r>
      <w:hyperlink r:id="rId37">
        <w:r w:rsidRPr="00C659A9">
          <w:rPr>
            <w:rFonts w:asciiTheme="majorBidi" w:hAnsiTheme="majorBidi" w:cstheme="majorBidi"/>
            <w:color w:val="0563C1"/>
            <w:sz w:val="16"/>
            <w:szCs w:val="16"/>
            <w:u w:val="single"/>
          </w:rPr>
          <w:t>https://www.un.org/en/genocideprevention/documents/atrocity-crimes/Doc.10_International%20Convention%20on%20the%20Suppression%20and%20Punishment%20of%20the%20Crime%20of%20Apartheid.pdf</w:t>
        </w:r>
      </w:hyperlink>
      <w:r w:rsidRPr="00C659A9">
        <w:rPr>
          <w:rFonts w:asciiTheme="majorBidi" w:hAnsiTheme="majorBidi" w:cstheme="majorBidi"/>
          <w:color w:val="000000"/>
          <w:sz w:val="16"/>
          <w:szCs w:val="16"/>
        </w:rPr>
        <w:t xml:space="preserve">  &gt; ; “The right of peaceful assembly shall be recognized. […]” UNGA, International Covenant on Civil and Political Rights, 16 December 1966, 999 UNTS 171, Article 21, &lt; </w:t>
      </w:r>
      <w:hyperlink r:id="rId38">
        <w:r w:rsidRPr="00C659A9">
          <w:rPr>
            <w:rFonts w:asciiTheme="majorBidi" w:hAnsiTheme="majorBidi" w:cstheme="majorBidi"/>
            <w:color w:val="0563C1"/>
            <w:sz w:val="16"/>
            <w:szCs w:val="16"/>
            <w:u w:val="single"/>
          </w:rPr>
          <w:t>https://www.ohchr.org/en/professionalinterest/pages/ccpr.aspx</w:t>
        </w:r>
      </w:hyperlink>
      <w:r w:rsidRPr="00C659A9">
        <w:rPr>
          <w:rFonts w:asciiTheme="majorBidi" w:hAnsiTheme="majorBidi" w:cstheme="majorBidi"/>
          <w:color w:val="000000"/>
          <w:sz w:val="16"/>
          <w:szCs w:val="16"/>
        </w:rPr>
        <w:t xml:space="preserve">&gt;; “Everyone shall have the right to freedom of association with others, […].” UNGA, International Covenant on Civil and Political Rights, 16 December 1966, 999 UNTS 171, Article 22, &lt; </w:t>
      </w:r>
      <w:hyperlink r:id="rId39">
        <w:r w:rsidRPr="00C659A9">
          <w:rPr>
            <w:rFonts w:asciiTheme="majorBidi" w:hAnsiTheme="majorBidi" w:cstheme="majorBidi"/>
            <w:color w:val="0563C1"/>
            <w:sz w:val="16"/>
            <w:szCs w:val="16"/>
            <w:u w:val="single"/>
          </w:rPr>
          <w:t>https://www.ohchr.org/en/professionalinterest/pages/ccpr.aspx</w:t>
        </w:r>
      </w:hyperlink>
      <w:r w:rsidRPr="00C659A9">
        <w:rPr>
          <w:rFonts w:asciiTheme="majorBidi" w:hAnsiTheme="majorBidi" w:cstheme="majorBidi"/>
          <w:color w:val="000000"/>
          <w:sz w:val="16"/>
          <w:szCs w:val="16"/>
        </w:rPr>
        <w:t xml:space="preserve">&gt;. </w:t>
      </w:r>
    </w:p>
  </w:footnote>
  <w:footnote w:id="34">
    <w:p w14:paraId="00000037" w14:textId="2D5AADD6"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Al-Haq, “</w:t>
      </w:r>
      <w:proofErr w:type="spellStart"/>
      <w:r w:rsidRPr="00C659A9">
        <w:rPr>
          <w:rFonts w:asciiTheme="majorBidi" w:hAnsiTheme="majorBidi" w:cstheme="majorBidi"/>
          <w:color w:val="000000"/>
          <w:sz w:val="16"/>
          <w:szCs w:val="16"/>
        </w:rPr>
        <w:t>Yitzhar</w:t>
      </w:r>
      <w:proofErr w:type="spellEnd"/>
      <w:r w:rsidRPr="00C659A9">
        <w:rPr>
          <w:rFonts w:asciiTheme="majorBidi" w:hAnsiTheme="majorBidi" w:cstheme="majorBidi"/>
          <w:color w:val="000000"/>
          <w:sz w:val="16"/>
          <w:szCs w:val="16"/>
        </w:rPr>
        <w:t xml:space="preserve"> Settler Violence is on the Rise,” Special Focus, Reporting Period: July-October 2020, </w:t>
      </w:r>
      <w:proofErr w:type="spellStart"/>
      <w:r w:rsidRPr="00C659A9">
        <w:rPr>
          <w:rFonts w:asciiTheme="majorBidi" w:hAnsiTheme="majorBidi" w:cstheme="majorBidi"/>
          <w:color w:val="000000"/>
          <w:sz w:val="16"/>
          <w:szCs w:val="16"/>
        </w:rPr>
        <w:t>i</w:t>
      </w:r>
      <w:proofErr w:type="spellEnd"/>
      <w:r w:rsidRPr="00C659A9">
        <w:rPr>
          <w:rFonts w:asciiTheme="majorBidi" w:hAnsiTheme="majorBidi" w:cstheme="majorBidi"/>
          <w:color w:val="000000"/>
          <w:sz w:val="16"/>
          <w:szCs w:val="16"/>
        </w:rPr>
        <w:t xml:space="preserve">-ii, &lt; </w:t>
      </w:r>
      <w:hyperlink r:id="rId40">
        <w:r w:rsidRPr="00C659A9">
          <w:rPr>
            <w:rFonts w:asciiTheme="majorBidi" w:hAnsiTheme="majorBidi" w:cstheme="majorBidi"/>
            <w:color w:val="0563C1"/>
            <w:sz w:val="16"/>
            <w:szCs w:val="16"/>
            <w:u w:val="single"/>
          </w:rPr>
          <w:t>https://www.alhaq.org/cached_uploads/download/2021/01/05/special-focus-yetshar-1609831178.pdf</w:t>
        </w:r>
      </w:hyperlink>
      <w:r w:rsidRPr="00C659A9">
        <w:rPr>
          <w:rFonts w:asciiTheme="majorBidi" w:hAnsiTheme="majorBidi" w:cstheme="majorBidi"/>
          <w:color w:val="000000"/>
          <w:sz w:val="16"/>
          <w:szCs w:val="16"/>
        </w:rPr>
        <w:t>&gt;</w:t>
      </w:r>
    </w:p>
  </w:footnote>
  <w:footnote w:id="35">
    <w:p w14:paraId="45C8355C" w14:textId="5034ED94" w:rsidR="002C6712" w:rsidRPr="002C6712" w:rsidRDefault="002C6712" w:rsidP="002C6712">
      <w:pPr>
        <w:pStyle w:val="FootnoteText"/>
        <w:jc w:val="both"/>
        <w:rPr>
          <w:rFonts w:asciiTheme="majorBidi" w:hAnsiTheme="majorBidi" w:cstheme="majorBidi"/>
          <w:sz w:val="16"/>
          <w:szCs w:val="16"/>
        </w:rPr>
      </w:pPr>
      <w:r w:rsidRPr="002C6712">
        <w:rPr>
          <w:rStyle w:val="FootnoteReference"/>
          <w:rFonts w:asciiTheme="majorBidi" w:hAnsiTheme="majorBidi" w:cstheme="majorBidi"/>
          <w:sz w:val="16"/>
          <w:szCs w:val="16"/>
        </w:rPr>
        <w:footnoteRef/>
      </w:r>
      <w:r w:rsidRPr="002C6712">
        <w:rPr>
          <w:rFonts w:asciiTheme="majorBidi" w:hAnsiTheme="majorBidi" w:cstheme="majorBidi"/>
          <w:sz w:val="16"/>
          <w:szCs w:val="16"/>
        </w:rPr>
        <w:t xml:space="preserve"> UNGA, Declaration on the Right and Responsibility of Individuals, Groups and Organs of Society to Promote and Protect Universally Recognized Human Rights and Fundamental Freedoms, </w:t>
      </w:r>
      <w:r>
        <w:rPr>
          <w:rFonts w:asciiTheme="majorBidi" w:hAnsiTheme="majorBidi" w:cstheme="majorBidi"/>
          <w:sz w:val="16"/>
          <w:szCs w:val="16"/>
        </w:rPr>
        <w:t>A/RES/53/144, 8 March 1999, &lt;</w:t>
      </w:r>
      <w:r w:rsidRPr="002C6712">
        <w:t xml:space="preserve"> </w:t>
      </w:r>
      <w:hyperlink r:id="rId41" w:history="1">
        <w:r w:rsidRPr="007F34ED">
          <w:rPr>
            <w:rStyle w:val="Hyperlink"/>
            <w:rFonts w:asciiTheme="majorBidi" w:hAnsiTheme="majorBidi" w:cstheme="majorBidi"/>
            <w:sz w:val="16"/>
            <w:szCs w:val="16"/>
          </w:rPr>
          <w:t>https://www.ohchr.org/Documents/Issues/Defenders/Declaration/declaration.pdf</w:t>
        </w:r>
      </w:hyperlink>
      <w:r>
        <w:rPr>
          <w:rFonts w:asciiTheme="majorBidi" w:hAnsiTheme="majorBidi" w:cstheme="majorBidi"/>
          <w:sz w:val="16"/>
          <w:szCs w:val="16"/>
        </w:rPr>
        <w:t xml:space="preserve">&gt;  </w:t>
      </w:r>
    </w:p>
  </w:footnote>
  <w:footnote w:id="36">
    <w:p w14:paraId="00000038" w14:textId="668FCF4E"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Al-Haq, “Sheikh Jarrah and Silwan: Ongoing Nakba and Israeli Dispossession of Palestinians,” 27 May 2021, </w:t>
      </w:r>
      <w:r w:rsidR="009E1B71">
        <w:rPr>
          <w:rFonts w:asciiTheme="majorBidi" w:hAnsiTheme="majorBidi" w:cstheme="majorBidi"/>
          <w:color w:val="000000"/>
          <w:sz w:val="16"/>
          <w:szCs w:val="16"/>
        </w:rPr>
        <w:t>&lt;</w:t>
      </w:r>
      <w:hyperlink r:id="rId42" w:history="1">
        <w:r w:rsidR="009E1B71" w:rsidRPr="007F34ED">
          <w:rPr>
            <w:rStyle w:val="Hyperlink"/>
            <w:rFonts w:asciiTheme="majorBidi" w:hAnsiTheme="majorBidi" w:cstheme="majorBidi"/>
            <w:sz w:val="16"/>
            <w:szCs w:val="16"/>
          </w:rPr>
          <w:t>https://www.alhaq.org/advocacy/18442.html</w:t>
        </w:r>
      </w:hyperlink>
      <w:r w:rsidR="009E1B71">
        <w:rPr>
          <w:rFonts w:asciiTheme="majorBidi" w:hAnsiTheme="majorBidi" w:cstheme="majorBidi"/>
          <w:color w:val="000000"/>
          <w:sz w:val="16"/>
          <w:szCs w:val="16"/>
        </w:rPr>
        <w:t>&gt;</w:t>
      </w:r>
      <w:r w:rsidRPr="00C659A9">
        <w:rPr>
          <w:rFonts w:asciiTheme="majorBidi" w:hAnsiTheme="majorBidi" w:cstheme="majorBidi"/>
          <w:color w:val="000000"/>
          <w:sz w:val="16"/>
          <w:szCs w:val="16"/>
        </w:rPr>
        <w:t xml:space="preserve"> </w:t>
      </w:r>
    </w:p>
  </w:footnote>
  <w:footnote w:id="37">
    <w:p w14:paraId="592A5499" w14:textId="50E07597" w:rsidR="00FE132F" w:rsidRPr="0082694F" w:rsidRDefault="00FE132F" w:rsidP="0082694F">
      <w:pPr>
        <w:pStyle w:val="FootnoteText"/>
        <w:jc w:val="both"/>
        <w:rPr>
          <w:rFonts w:asciiTheme="majorBidi" w:hAnsiTheme="majorBidi" w:cstheme="majorBidi"/>
          <w:sz w:val="16"/>
          <w:szCs w:val="16"/>
        </w:rPr>
      </w:pPr>
      <w:r w:rsidRPr="0082694F">
        <w:rPr>
          <w:rStyle w:val="FootnoteReference"/>
          <w:rFonts w:asciiTheme="majorBidi" w:hAnsiTheme="majorBidi" w:cstheme="majorBidi"/>
          <w:sz w:val="16"/>
          <w:szCs w:val="16"/>
        </w:rPr>
        <w:footnoteRef/>
      </w:r>
      <w:r w:rsidRPr="0082694F">
        <w:rPr>
          <w:rFonts w:asciiTheme="majorBidi" w:hAnsiTheme="majorBidi" w:cstheme="majorBidi"/>
          <w:sz w:val="16"/>
          <w:szCs w:val="16"/>
        </w:rPr>
        <w:t xml:space="preserve"> </w:t>
      </w:r>
      <w:r w:rsidRPr="0082694F">
        <w:rPr>
          <w:rFonts w:asciiTheme="majorBidi" w:hAnsiTheme="majorBidi" w:cstheme="majorBidi"/>
          <w:i/>
          <w:iCs/>
          <w:sz w:val="16"/>
          <w:szCs w:val="16"/>
        </w:rPr>
        <w:t xml:space="preserve">See </w:t>
      </w:r>
      <w:r w:rsidRPr="0082694F">
        <w:rPr>
          <w:rFonts w:asciiTheme="majorBidi" w:hAnsiTheme="majorBidi" w:cstheme="majorBidi"/>
          <w:sz w:val="16"/>
          <w:szCs w:val="16"/>
        </w:rPr>
        <w:t xml:space="preserve">Al-Haq, “Special Focus: Sharp High Rate of Property Demolitions since the Second Half of 2020,” 22 October 2020, &lt; </w:t>
      </w:r>
      <w:hyperlink r:id="rId43" w:history="1">
        <w:r w:rsidRPr="0082694F">
          <w:rPr>
            <w:rStyle w:val="Hyperlink"/>
            <w:rFonts w:asciiTheme="majorBidi" w:hAnsiTheme="majorBidi" w:cstheme="majorBidi"/>
            <w:sz w:val="16"/>
            <w:szCs w:val="16"/>
          </w:rPr>
          <w:t>https://www.alhaq.org/advocacy/17468.html</w:t>
        </w:r>
      </w:hyperlink>
      <w:r w:rsidRPr="0082694F">
        <w:rPr>
          <w:rFonts w:asciiTheme="majorBidi" w:hAnsiTheme="majorBidi" w:cstheme="majorBidi"/>
          <w:sz w:val="16"/>
          <w:szCs w:val="16"/>
        </w:rPr>
        <w:t xml:space="preserve">&gt;  </w:t>
      </w:r>
    </w:p>
  </w:footnote>
  <w:footnote w:id="38">
    <w:p w14:paraId="36C187AF" w14:textId="577DBA44" w:rsidR="002B6150" w:rsidRPr="002B6150" w:rsidRDefault="002B6150" w:rsidP="002B6150">
      <w:pPr>
        <w:pStyle w:val="FootnoteText"/>
        <w:jc w:val="both"/>
        <w:rPr>
          <w:rFonts w:asciiTheme="majorBidi" w:hAnsiTheme="majorBidi" w:cstheme="majorBidi"/>
          <w:sz w:val="16"/>
          <w:szCs w:val="16"/>
        </w:rPr>
      </w:pPr>
      <w:r w:rsidRPr="002B6150">
        <w:rPr>
          <w:rStyle w:val="FootnoteReference"/>
          <w:rFonts w:asciiTheme="majorBidi" w:hAnsiTheme="majorBidi" w:cstheme="majorBidi"/>
          <w:sz w:val="16"/>
          <w:szCs w:val="16"/>
        </w:rPr>
        <w:footnoteRef/>
      </w:r>
      <w:proofErr w:type="spellStart"/>
      <w:r w:rsidRPr="002B6150">
        <w:rPr>
          <w:rFonts w:asciiTheme="majorBidi" w:hAnsiTheme="majorBidi" w:cstheme="majorBidi"/>
          <w:sz w:val="16"/>
          <w:szCs w:val="16"/>
        </w:rPr>
        <w:t>B’Tselem</w:t>
      </w:r>
      <w:proofErr w:type="spellEnd"/>
      <w:r w:rsidRPr="002B6150">
        <w:rPr>
          <w:rFonts w:asciiTheme="majorBidi" w:hAnsiTheme="majorBidi" w:cstheme="majorBidi"/>
          <w:sz w:val="16"/>
          <w:szCs w:val="16"/>
        </w:rPr>
        <w:t>, Statistics on Demolition of Houses as Punishment 1987-2004, &lt;</w:t>
      </w:r>
      <w:hyperlink r:id="rId44" w:history="1">
        <w:r w:rsidR="009E1B71" w:rsidRPr="007F34ED">
          <w:rPr>
            <w:rStyle w:val="Hyperlink"/>
            <w:rFonts w:asciiTheme="majorBidi" w:hAnsiTheme="majorBidi" w:cstheme="majorBidi"/>
            <w:sz w:val="16"/>
            <w:szCs w:val="16"/>
          </w:rPr>
          <w:t>https://www.btselem.org/punitive_demolitions/statistics_since_1987</w:t>
        </w:r>
      </w:hyperlink>
      <w:r w:rsidRPr="002B6150">
        <w:rPr>
          <w:rFonts w:asciiTheme="majorBidi" w:hAnsiTheme="majorBidi" w:cstheme="majorBidi"/>
          <w:sz w:val="16"/>
          <w:szCs w:val="16"/>
        </w:rPr>
        <w:t xml:space="preserve">&gt;   </w:t>
      </w:r>
    </w:p>
  </w:footnote>
  <w:footnote w:id="39">
    <w:p w14:paraId="3030EF98" w14:textId="20C0093C" w:rsidR="00861B3B" w:rsidRPr="00861B3B" w:rsidRDefault="00861B3B" w:rsidP="00861B3B">
      <w:pPr>
        <w:pStyle w:val="FootnoteText"/>
        <w:jc w:val="both"/>
        <w:rPr>
          <w:rFonts w:asciiTheme="majorBidi" w:hAnsiTheme="majorBidi" w:cstheme="majorBidi"/>
          <w:sz w:val="16"/>
          <w:szCs w:val="16"/>
        </w:rPr>
      </w:pPr>
      <w:r w:rsidRPr="00861B3B">
        <w:rPr>
          <w:rStyle w:val="FootnoteReference"/>
          <w:rFonts w:asciiTheme="majorBidi" w:hAnsiTheme="majorBidi" w:cstheme="majorBidi"/>
          <w:sz w:val="16"/>
          <w:szCs w:val="16"/>
        </w:rPr>
        <w:footnoteRef/>
      </w:r>
      <w:r w:rsidRPr="00861B3B">
        <w:rPr>
          <w:rFonts w:asciiTheme="majorBidi" w:hAnsiTheme="majorBidi" w:cstheme="majorBidi"/>
          <w:sz w:val="16"/>
          <w:szCs w:val="16"/>
        </w:rPr>
        <w:t xml:space="preserve"> OCHA, “Key Figures on the 2014 Hostilities,” 23 June 2015, &lt;</w:t>
      </w:r>
      <w:hyperlink r:id="rId45" w:history="1">
        <w:r w:rsidR="009E1B71" w:rsidRPr="007F34ED">
          <w:rPr>
            <w:rStyle w:val="Hyperlink"/>
            <w:rFonts w:asciiTheme="majorBidi" w:hAnsiTheme="majorBidi" w:cstheme="majorBidi"/>
            <w:sz w:val="16"/>
            <w:szCs w:val="16"/>
          </w:rPr>
          <w:t>https://www.ochaopt.org/content/key-figures-2014-hostilities</w:t>
        </w:r>
      </w:hyperlink>
      <w:r w:rsidRPr="00861B3B">
        <w:rPr>
          <w:rFonts w:asciiTheme="majorBidi" w:hAnsiTheme="majorBidi" w:cstheme="majorBidi"/>
          <w:sz w:val="16"/>
          <w:szCs w:val="16"/>
        </w:rPr>
        <w:t xml:space="preserve">&gt;  </w:t>
      </w:r>
    </w:p>
  </w:footnote>
  <w:footnote w:id="40">
    <w:p w14:paraId="7E3CBD4A" w14:textId="6FEB34EF" w:rsidR="006D413F" w:rsidRPr="00FE132F" w:rsidRDefault="006D413F" w:rsidP="00FE132F">
      <w:pPr>
        <w:pStyle w:val="FootnoteText"/>
        <w:jc w:val="both"/>
        <w:rPr>
          <w:rFonts w:asciiTheme="majorBidi" w:hAnsiTheme="majorBidi" w:cstheme="majorBidi"/>
          <w:sz w:val="16"/>
          <w:szCs w:val="16"/>
        </w:rPr>
      </w:pPr>
      <w:r w:rsidRPr="00FE132F">
        <w:rPr>
          <w:rStyle w:val="FootnoteReference"/>
          <w:rFonts w:asciiTheme="majorBidi" w:hAnsiTheme="majorBidi" w:cstheme="majorBidi"/>
          <w:sz w:val="16"/>
          <w:szCs w:val="16"/>
        </w:rPr>
        <w:footnoteRef/>
      </w:r>
      <w:r w:rsidRPr="00FE132F">
        <w:rPr>
          <w:rFonts w:asciiTheme="majorBidi" w:hAnsiTheme="majorBidi" w:cstheme="majorBidi"/>
          <w:sz w:val="16"/>
          <w:szCs w:val="16"/>
        </w:rPr>
        <w:t xml:space="preserve"> </w:t>
      </w:r>
      <w:r w:rsidRPr="00FE132F">
        <w:rPr>
          <w:rFonts w:asciiTheme="majorBidi" w:hAnsiTheme="majorBidi" w:cstheme="majorBidi"/>
          <w:color w:val="000000"/>
          <w:sz w:val="16"/>
          <w:szCs w:val="16"/>
        </w:rPr>
        <w:t>Convention (IV) relative to the Protection of Civilian Persons in Time of War, 12 August 1949,</w:t>
      </w:r>
      <w:r w:rsidR="00FE132F" w:rsidRPr="00FE132F">
        <w:rPr>
          <w:rFonts w:asciiTheme="majorBidi" w:hAnsiTheme="majorBidi" w:cstheme="majorBidi"/>
          <w:color w:val="000000"/>
          <w:sz w:val="16"/>
          <w:szCs w:val="16"/>
        </w:rPr>
        <w:t xml:space="preserve"> Article 53, &lt;</w:t>
      </w:r>
      <w:hyperlink r:id="rId46" w:history="1">
        <w:r w:rsidR="009E1B71" w:rsidRPr="007F34ED">
          <w:rPr>
            <w:rStyle w:val="Hyperlink"/>
            <w:rFonts w:asciiTheme="majorBidi" w:hAnsiTheme="majorBidi" w:cstheme="majorBidi"/>
            <w:sz w:val="16"/>
            <w:szCs w:val="16"/>
          </w:rPr>
          <w:t>https://ihl-databases.icrc.org/applic/ihl/ihl.nsf/Article.xsp?action=openDocument&amp;documentId=74DEE157D151F7EAC12563CD0051BE1B</w:t>
        </w:r>
      </w:hyperlink>
      <w:r w:rsidR="00FE132F" w:rsidRPr="00FE132F">
        <w:rPr>
          <w:rFonts w:asciiTheme="majorBidi" w:hAnsiTheme="majorBidi" w:cstheme="majorBidi"/>
          <w:sz w:val="16"/>
          <w:szCs w:val="16"/>
        </w:rPr>
        <w:t xml:space="preserve">&gt;; </w:t>
      </w:r>
      <w:r w:rsidR="00FE132F">
        <w:rPr>
          <w:rFonts w:asciiTheme="majorBidi" w:hAnsiTheme="majorBidi" w:cstheme="majorBidi"/>
          <w:sz w:val="16"/>
          <w:szCs w:val="16"/>
        </w:rPr>
        <w:t xml:space="preserve">Convention (IV) Respecting the Laws and Customs of War on Land and its Annex: Regulations concerning the Laws and Customs of War on Land, 18 October 1907, Article 23(g), &lt; </w:t>
      </w:r>
      <w:hyperlink r:id="rId47" w:history="1">
        <w:r w:rsidR="00FE132F" w:rsidRPr="007F34ED">
          <w:rPr>
            <w:rStyle w:val="Hyperlink"/>
            <w:rFonts w:asciiTheme="majorBidi" w:hAnsiTheme="majorBidi" w:cstheme="majorBidi"/>
            <w:sz w:val="16"/>
            <w:szCs w:val="16"/>
          </w:rPr>
          <w:t>https://ihl-databases.icrc.org/applic/ihl/ihl.nsf/Article.xsp?action=openDocument&amp;documentId=61CDD9E446504870C12563CD00516768</w:t>
        </w:r>
      </w:hyperlink>
      <w:r w:rsidR="00FE132F">
        <w:rPr>
          <w:rFonts w:asciiTheme="majorBidi" w:hAnsiTheme="majorBidi" w:cstheme="majorBidi"/>
          <w:sz w:val="16"/>
          <w:szCs w:val="16"/>
        </w:rPr>
        <w:t xml:space="preserve">&gt; </w:t>
      </w:r>
      <w:r w:rsidR="00FE132F" w:rsidRPr="00FE132F">
        <w:rPr>
          <w:rFonts w:asciiTheme="majorBidi" w:hAnsiTheme="majorBidi" w:cstheme="majorBidi"/>
          <w:sz w:val="16"/>
          <w:szCs w:val="16"/>
        </w:rPr>
        <w:t xml:space="preserve">  </w:t>
      </w:r>
    </w:p>
  </w:footnote>
  <w:footnote w:id="41">
    <w:p w14:paraId="00000039" w14:textId="1FEA5D94"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Convention (IV) relative to the Protection of Civilian Persons in Time of War, 12 August 1949, Article 49(1), &lt;</w:t>
      </w:r>
      <w:hyperlink r:id="rId48" w:history="1">
        <w:r w:rsidR="009E1B71" w:rsidRPr="007F34ED">
          <w:rPr>
            <w:rStyle w:val="Hyperlink"/>
            <w:rFonts w:asciiTheme="majorBidi" w:hAnsiTheme="majorBidi" w:cstheme="majorBidi"/>
            <w:sz w:val="16"/>
            <w:szCs w:val="16"/>
          </w:rPr>
          <w:t>https://ihl-databases.icrc.org/ihl/WebART/380-600056</w:t>
        </w:r>
      </w:hyperlink>
      <w:r w:rsidRPr="00C659A9">
        <w:rPr>
          <w:rFonts w:asciiTheme="majorBidi" w:hAnsiTheme="majorBidi" w:cstheme="majorBidi"/>
          <w:color w:val="000000"/>
          <w:sz w:val="16"/>
          <w:szCs w:val="16"/>
        </w:rPr>
        <w:t xml:space="preserve">&gt;   </w:t>
      </w:r>
    </w:p>
  </w:footnote>
  <w:footnote w:id="42">
    <w:p w14:paraId="0000003A" w14:textId="2D27DA8C" w:rsidR="0082263E" w:rsidRDefault="00961109" w:rsidP="00C659A9">
      <w:pPr>
        <w:pBdr>
          <w:top w:val="nil"/>
          <w:left w:val="nil"/>
          <w:bottom w:val="nil"/>
          <w:right w:val="nil"/>
          <w:between w:val="nil"/>
        </w:pBdr>
        <w:spacing w:after="0" w:line="240" w:lineRule="auto"/>
        <w:jc w:val="both"/>
        <w:rPr>
          <w:color w:val="000000"/>
          <w:sz w:val="20"/>
          <w:szCs w:val="20"/>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Convention (IV) relative to the Protection of Civilian Persons in Time of War, 12 August 1949, Article 49(6), &lt;</w:t>
      </w:r>
      <w:hyperlink r:id="rId49" w:history="1">
        <w:r w:rsidR="009E1B71" w:rsidRPr="007F34ED">
          <w:rPr>
            <w:rStyle w:val="Hyperlink"/>
            <w:rFonts w:asciiTheme="majorBidi" w:hAnsiTheme="majorBidi" w:cstheme="majorBidi"/>
            <w:sz w:val="16"/>
            <w:szCs w:val="16"/>
          </w:rPr>
          <w:t>https://ihl-databases.icrc.org/ihl/WebART/380-600056</w:t>
        </w:r>
      </w:hyperlink>
      <w:r w:rsidRPr="00C659A9">
        <w:rPr>
          <w:rFonts w:asciiTheme="majorBidi" w:hAnsiTheme="majorBidi" w:cstheme="majorBidi"/>
          <w:color w:val="000000"/>
          <w:sz w:val="16"/>
          <w:szCs w:val="16"/>
        </w:rPr>
        <w:t xml:space="preserve">&gt;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4EED"/>
    <w:multiLevelType w:val="multilevel"/>
    <w:tmpl w:val="546C3C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733C0"/>
    <w:multiLevelType w:val="multilevel"/>
    <w:tmpl w:val="1D1C0B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3E"/>
    <w:rsid w:val="000E3C76"/>
    <w:rsid w:val="00173958"/>
    <w:rsid w:val="001D2A76"/>
    <w:rsid w:val="002B6150"/>
    <w:rsid w:val="002C6712"/>
    <w:rsid w:val="00393608"/>
    <w:rsid w:val="003F3325"/>
    <w:rsid w:val="004614AF"/>
    <w:rsid w:val="00474CBA"/>
    <w:rsid w:val="0048582A"/>
    <w:rsid w:val="00521C57"/>
    <w:rsid w:val="005729D7"/>
    <w:rsid w:val="006D413F"/>
    <w:rsid w:val="007B2041"/>
    <w:rsid w:val="00801EFB"/>
    <w:rsid w:val="0081306E"/>
    <w:rsid w:val="0082263E"/>
    <w:rsid w:val="0082694F"/>
    <w:rsid w:val="00861B3B"/>
    <w:rsid w:val="008F2B37"/>
    <w:rsid w:val="00961109"/>
    <w:rsid w:val="009E1B71"/>
    <w:rsid w:val="00A41FDB"/>
    <w:rsid w:val="00AD55D0"/>
    <w:rsid w:val="00AE2161"/>
    <w:rsid w:val="00C659A9"/>
    <w:rsid w:val="00FE1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6B63"/>
  <w15:docId w15:val="{28DCFFC2-D485-438E-B069-FDD0D663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1D1F"/>
    <w:pPr>
      <w:ind w:left="720"/>
      <w:contextualSpacing/>
    </w:pPr>
  </w:style>
  <w:style w:type="paragraph" w:styleId="FootnoteText">
    <w:name w:val="footnote text"/>
    <w:basedOn w:val="Normal"/>
    <w:link w:val="FootnoteTextChar"/>
    <w:uiPriority w:val="99"/>
    <w:semiHidden/>
    <w:unhideWhenUsed/>
    <w:rsid w:val="00861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F50"/>
    <w:rPr>
      <w:sz w:val="20"/>
      <w:szCs w:val="20"/>
    </w:rPr>
  </w:style>
  <w:style w:type="character" w:styleId="FootnoteReference">
    <w:name w:val="footnote reference"/>
    <w:basedOn w:val="DefaultParagraphFont"/>
    <w:uiPriority w:val="99"/>
    <w:semiHidden/>
    <w:unhideWhenUsed/>
    <w:rsid w:val="00861F50"/>
    <w:rPr>
      <w:vertAlign w:val="superscript"/>
    </w:rPr>
  </w:style>
  <w:style w:type="paragraph" w:styleId="EndnoteText">
    <w:name w:val="endnote text"/>
    <w:basedOn w:val="Normal"/>
    <w:link w:val="EndnoteTextChar"/>
    <w:uiPriority w:val="99"/>
    <w:semiHidden/>
    <w:unhideWhenUsed/>
    <w:rsid w:val="00861F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1F50"/>
    <w:rPr>
      <w:sz w:val="20"/>
      <w:szCs w:val="20"/>
    </w:rPr>
  </w:style>
  <w:style w:type="character" w:styleId="EndnoteReference">
    <w:name w:val="endnote reference"/>
    <w:basedOn w:val="DefaultParagraphFont"/>
    <w:uiPriority w:val="99"/>
    <w:semiHidden/>
    <w:unhideWhenUsed/>
    <w:rsid w:val="00861F50"/>
    <w:rPr>
      <w:vertAlign w:val="superscript"/>
    </w:rPr>
  </w:style>
  <w:style w:type="character" w:styleId="Hyperlink">
    <w:name w:val="Hyperlink"/>
    <w:basedOn w:val="DefaultParagraphFont"/>
    <w:uiPriority w:val="99"/>
    <w:unhideWhenUsed/>
    <w:rsid w:val="00861F50"/>
    <w:rPr>
      <w:color w:val="0563C1" w:themeColor="hyperlink"/>
      <w:u w:val="single"/>
    </w:rPr>
  </w:style>
  <w:style w:type="character" w:styleId="UnresolvedMention">
    <w:name w:val="Unresolved Mention"/>
    <w:basedOn w:val="DefaultParagraphFont"/>
    <w:uiPriority w:val="99"/>
    <w:semiHidden/>
    <w:unhideWhenUsed/>
    <w:rsid w:val="00861F5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3F33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3" Type="http://schemas.openxmlformats.org/officeDocument/2006/relationships/hyperlink" Target="https://www.knesset.gov.il/laws/special/eng/basic10_eng.htm" TargetMode="External"/><Relationship Id="rId18" Type="http://schemas.openxmlformats.org/officeDocument/2006/relationships/hyperlink" Target="https://www.alhaq.org/cached_uploads/download/alhaq_files/publications/Land-Swap.pdf" TargetMode="External"/><Relationship Id="rId26" Type="http://schemas.openxmlformats.org/officeDocument/2006/relationships/hyperlink" Target="https://www.un.org/development/desa/indigenouspeoples/wp-content/uploads/sites/19/2018/11/UNDRIP_E_web.pdf" TargetMode="External"/><Relationship Id="rId39" Type="http://schemas.openxmlformats.org/officeDocument/2006/relationships/hyperlink" Target="https://www.ohchr.org/en/professionalinterest/pages/ccpr.aspx" TargetMode="External"/><Relationship Id="rId21" Type="http://schemas.openxmlformats.org/officeDocument/2006/relationships/hyperlink" Target="https://ihl-databases.icrc.org/ihl/WebART/380-600054?OpenDocument" TargetMode="External"/><Relationship Id="rId34" Type="http://schemas.openxmlformats.org/officeDocument/2006/relationships/hyperlink" Target="https://www.alhaq.org/cached_uploads/download/2021/05/25/qa-annexation-interactive-1-page-view-1621958050.pdf" TargetMode="External"/><Relationship Id="rId42" Type="http://schemas.openxmlformats.org/officeDocument/2006/relationships/hyperlink" Target="https://www.alhaq.org/advocacy/18442.html" TargetMode="External"/><Relationship Id="rId47" Type="http://schemas.openxmlformats.org/officeDocument/2006/relationships/hyperlink" Target="https://ihl-databases.icrc.org/applic/ihl/ihl.nsf/Article.xsp?action=openDocument&amp;documentId=61CDD9E446504870C12563CD00516768" TargetMode="External"/><Relationship Id="rId7" Type="http://schemas.openxmlformats.org/officeDocument/2006/relationships/hyperlink" Target="https://ihl-databases.icrc.org/ihl/WebART/195-200056" TargetMode="External"/><Relationship Id="rId2" Type="http://schemas.openxmlformats.org/officeDocument/2006/relationships/hyperlink" Target="https://www.alhaq.org/cached_uploads/download/2021/05/25/qa-annexation-interactive-1-page-view-1621958050.pdf" TargetMode="External"/><Relationship Id="rId16" Type="http://schemas.openxmlformats.org/officeDocument/2006/relationships/hyperlink" Target="https://www.btselem.org/settlements/statistics" TargetMode="External"/><Relationship Id="rId29" Type="http://schemas.openxmlformats.org/officeDocument/2006/relationships/hyperlink" Target="https://www.alhaq.org/cached_uploads/download/2020/05/11/annexing-a-city-web-version-1589183490.pdf" TargetMode="External"/><Relationship Id="rId11" Type="http://schemas.openxmlformats.org/officeDocument/2006/relationships/hyperlink" Target="https://www.btselem.org/sites/default/files/sites/default/files2/publication/200205_land_grab_eng.pdf" TargetMode="External"/><Relationship Id="rId24" Type="http://schemas.openxmlformats.org/officeDocument/2006/relationships/hyperlink" Target="https://www.ohchr.org/Documents/Issues/Business/OPTStatement6June2014.pdf" TargetMode="External"/><Relationship Id="rId32" Type="http://schemas.openxmlformats.org/officeDocument/2006/relationships/hyperlink" Target="https://www.ohchr.org/en/professionalinterest/pages/cescr.aspx" TargetMode="External"/><Relationship Id="rId37" Type="http://schemas.openxmlformats.org/officeDocument/2006/relationships/hyperlink" Target="https://www.un.org/en/genocideprevention/documents/atrocity-crimes/Doc.10_International%20Convention%20on%20the%20Suppression%20and%20Punishment%20of%20the%20Crime%20of%20Apartheid.pdf" TargetMode="External"/><Relationship Id="rId40" Type="http://schemas.openxmlformats.org/officeDocument/2006/relationships/hyperlink" Target="https://www.alhaq.org/cached_uploads/download/2021/01/05/special-focus-yetshar-1609831178.pdf" TargetMode="External"/><Relationship Id="rId45" Type="http://schemas.openxmlformats.org/officeDocument/2006/relationships/hyperlink" Target="https://www.ochaopt.org/content/key-figures-2014-hostilities" TargetMode="External"/><Relationship Id="rId5" Type="http://schemas.openxmlformats.org/officeDocument/2006/relationships/hyperlink" Target="https://www.hrw.org/sites/default/files/media_2021/04/israel_palestine0421_web_0.pdf" TargetMode="External"/><Relationship Id="rId15" Type="http://schemas.openxmlformats.org/officeDocument/2006/relationships/hyperlink" Target="https://www.alhaq.org/cached_uploads/download/2021/05/25/qa-annexation-interactive-1-page-view-1621958050.pdf" TargetMode="External"/><Relationship Id="rId23" Type="http://schemas.openxmlformats.org/officeDocument/2006/relationships/hyperlink" Target="https://www.ohchr.org/EN/NewsEvents/Pages/DisplayNews.aspx?NewsID=25542" TargetMode="External"/><Relationship Id="rId28" Type="http://schemas.openxmlformats.org/officeDocument/2006/relationships/hyperlink" Target="https://www.alhaq.org/cached_uploads/download/2021/06/10/atarot-unlocked-1623310412.pdf" TargetMode="External"/><Relationship Id="rId36" Type="http://schemas.openxmlformats.org/officeDocument/2006/relationships/hyperlink" Target="https://www.un.org/en/genocideprevention/documents/atrocity-crimes/Doc.10_International%20Convention%20on%20the%20Suppression%20and%20Punishment%20of%20the%20Crime%20of%20Apartheid.pdf" TargetMode="External"/><Relationship Id="rId49" Type="http://schemas.openxmlformats.org/officeDocument/2006/relationships/hyperlink" Target="https://ihl-databases.icrc.org/ihl/WebART/380-600056" TargetMode="External"/><Relationship Id="rId10" Type="http://schemas.openxmlformats.org/officeDocument/2006/relationships/hyperlink" Target="https://www.alhaq.org/advocacy/18181.html" TargetMode="External"/><Relationship Id="rId19" Type="http://schemas.openxmlformats.org/officeDocument/2006/relationships/hyperlink" Target="https://ihl-databases.icrc.org/applic/ihl/ihl.nsf/Article.xsp?action=openDocument&amp;documentId=4090F1326BFF167BC12563CD0051BA21" TargetMode="External"/><Relationship Id="rId31" Type="http://schemas.openxmlformats.org/officeDocument/2006/relationships/hyperlink" Target="https://docstore.ohchr.org/SelfServices/FilesHandler.ashx?enc=4slQ6QSmlBEDzFEovLCuW1a0Szab0oXTdImnsJZZVQcIMOuuG4TpS9jwIhCJcXiuZ1yrkMD%2FSj8YF%2BSXo4mYx7Y%2F3L3zvM2zSUbw6ujlnCawQrJx3hlK8Odka6DUwG3Y" TargetMode="External"/><Relationship Id="rId44" Type="http://schemas.openxmlformats.org/officeDocument/2006/relationships/hyperlink" Target="https://www.btselem.org/punitive_demolitions/statistics_since_1987" TargetMode="External"/><Relationship Id="rId4" Type="http://schemas.openxmlformats.org/officeDocument/2006/relationships/hyperlink" Target="https://www.alhaq.org/advocacy/18174.html" TargetMode="External"/><Relationship Id="rId9" Type="http://schemas.openxmlformats.org/officeDocument/2006/relationships/hyperlink" Target="https://ihl-databases.icrc.org/applic/ihl/ihl.nsf/ART/195-200065?OpenDocument" TargetMode="External"/><Relationship Id="rId14" Type="http://schemas.openxmlformats.org/officeDocument/2006/relationships/hyperlink" Target="https://mfa.gov.il/mfa/foreignpolicy/mfadocuments/yearbook5/pages/83%20the%20golan%20heights%20law%20-%205742-1981-%2014%20december.aspx" TargetMode="External"/><Relationship Id="rId22" Type="http://schemas.openxmlformats.org/officeDocument/2006/relationships/hyperlink" Target="https://www.ohchr.org/en/professionalinterest/pages/cescr.aspx" TargetMode="External"/><Relationship Id="rId27" Type="http://schemas.openxmlformats.org/officeDocument/2006/relationships/hyperlink" Target="https://ihl-databases.icrc.org/ihl/WebART/380-600056" TargetMode="External"/><Relationship Id="rId30" Type="http://schemas.openxmlformats.org/officeDocument/2006/relationships/hyperlink" Target="https://www.ohchr.org/documents/publications/guidingprinciplesbusinesshr_en.pdf" TargetMode="External"/><Relationship Id="rId35" Type="http://schemas.openxmlformats.org/officeDocument/2006/relationships/hyperlink" Target="https://www.ohchr.org/EN/ProfessionalInterest/Pages/Independence.aspx" TargetMode="External"/><Relationship Id="rId43" Type="http://schemas.openxmlformats.org/officeDocument/2006/relationships/hyperlink" Target="https://www.alhaq.org/advocacy/17468.html" TargetMode="External"/><Relationship Id="rId48" Type="http://schemas.openxmlformats.org/officeDocument/2006/relationships/hyperlink" Target="https://ihl-databases.icrc.org/ihl/WebART/380-600056" TargetMode="External"/><Relationship Id="rId8" Type="http://schemas.openxmlformats.org/officeDocument/2006/relationships/hyperlink" Target="https://ihl-databases.icrc.org/applic/ihl/ihl.nsf/Article.xsp?action=openDocument&amp;documentId=74DEE157D151F7EAC12563CD0051BE1B" TargetMode="External"/><Relationship Id="rId3" Type="http://schemas.openxmlformats.org/officeDocument/2006/relationships/hyperlink" Target="https://www.alhaq.org/cached_uploads/download/2020/05/11/annexing-a-city-web-version-1589183490.pdf" TargetMode="External"/><Relationship Id="rId12" Type="http://schemas.openxmlformats.org/officeDocument/2006/relationships/hyperlink" Target="https://mfa.gov.il/mfa/foreignpolicy/mfadocuments/yearbook1/pages/13%20law%20and%20administration%20ordinance%20-amendment%20no.aspx" TargetMode="External"/><Relationship Id="rId17" Type="http://schemas.openxmlformats.org/officeDocument/2006/relationships/hyperlink" Target="https://www.btselem.org/publications/summaries/201902_fake_justice" TargetMode="External"/><Relationship Id="rId25" Type="http://schemas.openxmlformats.org/officeDocument/2006/relationships/hyperlink" Target="https://www.alhaq.org/cached_uploads/download/alhaq_files/publications/facts.on.the.ground.pdf" TargetMode="External"/><Relationship Id="rId33" Type="http://schemas.openxmlformats.org/officeDocument/2006/relationships/hyperlink" Target="https://docstore.ohchr.org/SelfServices/FilesHandler.ashx?enc=4slQ6QSmlBEDzFEovLCuW1a0Szab0oXTdImnsJZZVQc5ReG9hKvddWC2ML5U76E63nT%2beY%2btmSVIRS0ynN0q4EDmpjJye7rC1DxEtC%2fGxx7WLBcmnxGwpWSXy0fmnHDS" TargetMode="External"/><Relationship Id="rId38" Type="http://schemas.openxmlformats.org/officeDocument/2006/relationships/hyperlink" Target="https://www.ohchr.org/en/professionalinterest/pages/ccpr.aspx" TargetMode="External"/><Relationship Id="rId46" Type="http://schemas.openxmlformats.org/officeDocument/2006/relationships/hyperlink" Target="https://ihl-databases.icrc.org/applic/ihl/ihl.nsf/Article.xsp?action=openDocument&amp;documentId=74DEE157D151F7EAC12563CD0051BE1B" TargetMode="External"/><Relationship Id="rId20" Type="http://schemas.openxmlformats.org/officeDocument/2006/relationships/hyperlink" Target="https://www.ohchr.org/en/professionalinterest/pages/cescr.aspx" TargetMode="External"/><Relationship Id="rId41" Type="http://schemas.openxmlformats.org/officeDocument/2006/relationships/hyperlink" Target="https://www.ohchr.org/Documents/Issues/Defenders/Declaration/declaration.pdf" TargetMode="External"/><Relationship Id="rId1" Type="http://schemas.openxmlformats.org/officeDocument/2006/relationships/hyperlink" Target="https://academic.oup.com/ejil/article/12/4/651/488938" TargetMode="External"/><Relationship Id="rId6" Type="http://schemas.openxmlformats.org/officeDocument/2006/relationships/hyperlink" Target="https://ihl-databases.icrc.org/applic/ihl/ihl.nsf/Article.xsp?action=openDocument&amp;documentId=7194AF23A72A3BA5C12563CD00515F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NFJOi8AcgZ/aS3LF8F7y+rKEDg==">AMUW2mWBDS5iSBW3AS4QM2CVlVnqJT2A9n91m/hPj/X8SKwrApOl+Z9C+UT1cUP9mjU5Qc11fQJbGKuFHsfgLY1YFRqOJXYWt89zWTt+Igbkkm4/s4Qr51xSQusEfkkHiCz0aiqRnDEmgxSWKYez+Je7nPd3/iFpus5QfJANx9lHWx1sAznPMUKSJKxXpSbFgP/NHi0PyAcXbMmbSHJF8EJwRXk3Wrr/ZzW92+rofnfvAPF8rTY5AlA4cZIIajlpJHmLkgtxYCV5NtZCsQmZVi2X/PVC7gfKrD4xeofe6JBYgyYMhCXS2PVwfR2fmzWeXbqvmMiwPbKKTYRw30EKl3hRatB7pwSdDyK+PL5SNJaNKq+MttevSO5by+Zp1q2/frl7uA2BpMrkA/fNzeQXdC3Clz20+B6ZT6P2iT46Ey+5/6+4/bVcgPfd0wq04dPQHqUhK0ml6xQ0pJvW/VFM0hHQHk0gDkx8IPi1cq7G4FT2hqQVR755Dnl3fuhVEBxS3oF/jZPsr4Q+MWLwUjcA8iBHYHRRKXyTzrBoe5wgD2gOyIKPnSSgp072dLF2rm63C2SjBBpKl/LovmGXxv6JlDfCc7qJTAlR7A8Ma1zhuGZXMUWRk2tsrIkM0dLmrVfzP7QY9er9PC1qcPPOTe22bEOo34InCPWcfOzQiy27NawDZqnTDD8lFEfSGnlaXgOKlIg8gJl/jYtCoNnHXy9pvAmk5WC8E2hoo4Foj7IhKKUe7P3S7jf0AXcz/nLH+N6E+k1cKUpShXrc2sWhDmBsFXM/MPG6FoNpjBrlqQiSeYuE8cAcbyLfCdeaRzPJjzIgMfaUkHxpnxolLEg8Ke6nY9GkhSecbExwJEqNlK6+JQ4TmS7w3DfbrDMHXRRpNucYuC+gK5jzI1xUGW83w+g/lgnDHoQuSN/MaLv3E65Vvpg+w2PYOWYyqW1dhUDCgM6z/Jm7TiqeF6iYP5DsB4jJVMWxviS6e9PKOW3Ea1hjMLLAuJn4nglUu3GlDDs3cDOw9cOvozjI7udydSnjNhdK0Wqgxhin1mbGEi/E1gV0nIs4DmN8th/mCwt+JAgCUxalYnOEudSY2B0bwt+sncC0rHhwWHwJlrE6rER2Y4OuyVh9j3/JwJMze78k8mpwOiUxAcmBp6JFFOQjzFnRx07xebOt+OsQTXDnA/ukvWiH4LWb8EM3/wLwnWftBngbmrgzLeEy0M+7ZAnZ1sjIECa/oBpZRzcfpNWyKFUFBxsAzIUOF4yfeTQH9AkHXhZe0VvuYmoM3waWmbq/n4Ho//xryem8dYPgjxCZLQWAM34fNC/E/6fMeKNNHQTf2O5naCysIvgWPAgU+PaiaixsPLkw8zj04bkrGLq3t2SnUOg4JB3DxaZxvlO2OPiIdnYcxOZ5G2N8rz1hTGw7mD7sVouPI+z1L47U049G4pxmWyN9KmwB9l8bYtXG3Lo+pWGxug/50DqHD0PCznDV1ja5ZlwghB70rvk7hWNn3KoCT/o3w852vG4RIVGBA6fqHm81xr7s0dX9QrRnLoifDa4dc3Ha2SSXEKeaK1nJeqAVWQzvnuQMmO27iQz4aDCf0eNnDUbnrbdYMtUlTztkYK7wGX3S5SfzWsrxzDsE6XXydrXyPKD3floPzJlMMJKNM9tnNJTOPeO9gA4ruGCXNPaLbMdTz39WNc4sv8aIu4jsWPw8QzSSJztBLVjZnhpfM61NqTLQ8UrznRpmK4PztKDJ11R98KHv4Y9JL1M3Di1ciDIbm+7JMulHpAX0Tt/eT/C3Paw5EQN8YJu5m2ySRnKT1VPT7c+v4DO5C8/m8jQfuyVeSGZrtGg0yhTsvgNBP0sU7Eu1FcVi+TdKa0bw6GEGegS5dcyikMgBiYUNVxR5FdKzSR6nwekfHR8+0CkO1+rO1nQLpfHW8M5sP3Cb1n4TgLEsB1wpKad62VCqyocNqBywd6wsyI3dXuN+29s4BkTWQxTSz9nOx0swEqXOvpu1Zm78tleLlgtOPvbBZ7hcI0QcDHZOcNoFyNzjJaP338m5bW2wj42SyhYIim0FZR+UFLYBQp+s6GP97IZ41VfyFlufoWaWRQLwMNC8Vms37ioIG4K+5XwQkLT/wc8ZIOtaU+koyUp4W8x5e/6pGGv5S+NE+nFLCZlWZORi18NzhL3pZvYbyUq3zAfl/dYoZzq+zhXIek+COkDQZ5EtLwMy+s0OtWugXK0ClKfD2EWsgm1FrWlHdZQHDbgPys6H/RhrsOi3fIhfHCTGDlvFyZYzKXM0kexjGjo5QpWIu9Nyah8iLPd++tnJf29qerQygonN6PFdLC356lxw9XHX+I5ABpl6DshAIn75aBoCcc6TXrhq9p7krMhbpZEDIzineimdFSFybp+5xwWnDpaU9i/5HzAbWY4u12qWLWENxTQbfvANGnK/fZCVfPO2gPFFIRTl42na7rnkOTV49g5HWQIa835Hm2l5HANdTBH4sDDUJwG36os6ws2Mv95vXhZObdEd44k7W60VN/9sh+8Aa+5BajXPIsvYzZ044uul+enK2CYtFVIs+DNe+hH+lhIZ9Vw2FDvR23Xpl12ZgQ67NUfH4Yr+PoZSwM7hBCsBHC910uLW84cOou7bmK8obd7bFBGh8Q9tpWfpKc9gLmJ88LjK24Xj5X6hTCQZQeur/L5dXMU22lpCL9ntK9w0M5gGsKj6Ix1wblN0V6dHbWE1fcxKnoyeZRvSiTwNT/w8QiRQBQHFqZq8E0DWkqFEeR3Qj9BBm9Eek66gpq6SzEpmm6aDipWBKF67ciccy+qhLTN19Y3ZvmierI0BnrT+ioTixA2bMfngTu5lJ+huxspkFmKn9HUrm9lBJXP07p2kQ69RCUa8O2SkqeOYWs8o/X5zKi6SBjw+2nIaiH5jsGx/ZimtcHtf+YgsXbvR/c8x6zwDgc7drVpvwH7HORpNKy7SgJEmmaH8mLkl4G8YFe4Fk4zdW6TZfijivj556bIpwrWi75hiauW/K79zubLfR8T5IUPJgL/Y/F+OFUpCfShZO5wR8zk7moVGnG3vogwBLCU/x6IeAbQlLaTn+Mb+wHX6trlRIN3a5Zd/UrsgSaK6/2/O7rgRZomnUjbi1gHSodD5bi5gVTknBSEt49iRrbXS0vgSgWN6OBTuMCj074Ga+n7ws+PSClcSl2Ti/EdbnCbwkS3Pkl45jSNJVm23CCGwd2ZDnPiLVKoOOXt5NFcAdKf+O9eo4M4/ohCCibfZHSnW+vP16aLwPhFMqfuOaxBLwW3lVgLSLOvbFjRdFfzOxiF4TY7xDsWrjbZD1fpzefiv08c5m2e79rxA6esnH0Ye5+BVM6E7UNruWdrLy7bNajRE0ZNjixz326ms4OCOYiAebHfgdOdDKuJBHFGVoCaTk9qCDqu0PzHKErcmf2Lqce81fhBye2Mt0Kek3EdxJmUHaV46vhIebYp1PAjGnB+lln99freIu5+dTOFNs+g57sBvPJqvZXAg6iqJRMGKufdExePbyAeQzWdEQVv6KtndRVeRF805liiczfNrKwnfSu3rUhyyY+8fBLpxYewJdUYk/r23+Bii1mvSDyBC+QrY2eaqWBxV05jvpgt8/h/O6kBqhuwT+mB2dgUPkmsRS2DAO+qy/L5HTxW9ZB7XIrCBFWSM+QLM4ciGW9UUkDmjhtvH2LTr8eVk+244T3brELKYnEE8zwI5hFqTOxtAXYVRghLhbNnfP9sVXSeWqNMBbGKfCpCp3hAYYtelUpZZj4sfQJfXkMXMKunxwt16sLBlbOz8vzpFfuJVgd4NTUDmrIJkfc1CMMyTMS2w74xC8tTCaZESwg2j4G8l+A85BSe9ZBc+YYNfNyt1CqZy/eOMU5m64T8PWFD7lrp3idiPjInqBY0POaWTxxh97W+VK0h/vsHo3Hc+/b3XXb/bu/5lKODJtE2T0AVIf9ih2NTyh16Xkn9cZn+bI/Ty9aNtZ6WNCliIiJ9yvzLhKWfJjnMjh6C968Vdm8ensYilCaKMQjxLxrk7U4YIWOfLTyySICb18L99wlfZd66c6eJsXsQ4FuuytRNNmGQTuBLoAvIUs0cfkHLB2rXqBp8zGortGlY+tnBis1E0Hh/Do4a8Hs++EmCalsS52bp209jQpKJXTZjbn5PnPdm7CYJz1u0RwKOYeF3l1zgKH80HUQZSPpxKWxkMwgPXwctv1wrsHqyOyUW5ZUlkOaM4jKkcXXDfi7jk0IdFPG8C77rYvT0xyjqTp4x1APpxa/EqiBax1NvwnemqlXmOT1DgEmbkE/0Yy4qe+h2DaIvudmti/sF/K1105ditJE+8PW8JFhPqn9AxGMSc6zQw8yefwEGkqmQYB5KImvTSdtr9wmSxI8Ripob++xq9ciLoRRlNJDOlE1IC6hWzTwWKPgqTfx1eM6AcsdsFdQpOcCZhbduDvYmvSSQhcU0k0LiVCAlFZAw3yq+JR+U8H+z0sqNwRRTXm/j9eyF0RJ9Su8/i4N00L+KbV8eM751JfWoY86BTrLvoQGub6wemT4o9uRHhq5/nu9LQZLLxP03iztRroWzFVOdpgTAn+3we0KADEbJhudDcp1EyyQUnAAMh1lX/50xJVprL+pxO9x9u7TXD7KJdqc2OaO72PJKtkhIYVpJZwDsEmPyY9/Z5c6GtajcZrTeZgm+syfyUpJNDo+31O78EIrkWz4NzU0xyN/MY7q+Dkq0wmFz6vxyjm4oXZGLzc5d+Sx6rxVwx30Hg6JfHSFFP+WmwHCl7vcywHX77hYO+wKFkU1E/J6L+0XHPIxkRrbRGhJrX1UhcXHyoJxj5MX8ZzohNatxS3Jiine2h5p4H5ht2F2GQClxeXT7J0+saxLQKx0dHNnYY67zC0k9TFR09OGqR1b09Eek8tbFGGJdGdngMEUbRsJYqAy9b/mikxh/KDcVoQtGr5k6+DCk4rZHD/RqGzJD6RFQlw0UwO6qsX+WvQF1hqiUbitfWSu8mG4EMXWIy0fDq0vS5AWxCOBt/D0caK+MBOKP9R+j90zn8vIFTq7Fm6IkH0yW/WCrekcNbzcqOByYFQoDWo9NFBEBO19nWfLG8H8VMGfSuv2okeavosXARUJL7NFn7BD2qRxXnqi1IZo7mtE7S1dX9DGFGli4r8YirQnAq0nHyBe5r70UTTA3LgfMBBimr+pESloRewaUzsTj88cjoh8YNlkbklc6jlN5LSHs4xp0iEaV4zfM+NpoUnu2Q3LrVx+w38YbkEukmexPLWOvbmqbnAnWjw+e97wrISksTpOp/pb+t1cfZUJNHiZ3JrTvSd2ouzJB/WtklpFHe8651bhatGXX7MQkPAs/4L6rsjeNEDFD7ilm+63dPvs8RfwPXi2CZ38c7o6PEXfbql3DUfJXmOi5K+P76FT2d71/hA9TxRSkFfi+AdWolGfePdbo0J3+jTtHvHEgF5UvWbYXBFCPBi8JAyPV3aICn2x1/pZ4AytKsLjuMTPvJH6dCA/E2djpaxJ52Eedx51OV2o92SVMnx/2sI3ukWFddxI7y9AyBuqUYyp7n4BX5yjON7u6+f7VAGHuwk7PdTR32T8IlT5pPMAbrivqIrpcGvAdjkac4uRnb9F6O+7qxYXNk44Z5wXvOSCELbGhzzRccp2K2eXbs8vmS4sYGlchWbmEMRoAwitN6LJ4f7qSEa5dVh+sgPUD991G5PMj6Mj4cp5/qod9im5N8kJZr7z5vwsKy0WWvyYYnEwRC1lrCtD037hDP7d3FBbTAJskme3laJSAv5al/x6f4uCADrJ3HAxcw8Ou/tB35//BdgMtZ/KvnwGw9NCP1aOt2cphAWMSAp7BPM7ucBz47ziO1U7tzIRXiHmrea60JeL44UWhthJNFpKrDRs+Ev4Ffb8RpHlj8e8Sjx4bi+3G3iqlwDEHHarLyCZYS4w+WwnS1scOovxiOISHm7WE0IZC0mXGTZiDVheV9BJ/rUGkkyR2/NipnVPxOESaigChC8mPumPTQ9uFP1WJ9P4lEP5HqXHZNf5ZCf0TBmbgYywBWH6CrZfGkrah7wUtEpUZCpizpfsU4Ckbl5Wu+YKtHJGvouQ/6+VLqTl9N6XGm8oiNf76bcONIAUC9dKYqFBeNHCgBEijJwAwQwxI8MAXKpWD8O/Eu+dg+T8PloeXTVw9wHh+qK9g2hyQckSiYM1SGue34nnG4/kYWBt7Ui+fSBbqoNUT8COxvpOK3acjbVjOgyjmPAdLeHsYtiG1pzfej+kMNK9fCpdaSkaJfMGJUo7+3x1NoDb0o3sdWZ/0DwSRz1CEM/8YBlCw8OxniQNlI4/v4I/xSxiQK3bActW03qoGA+Qgo0Cu/d/4OLtUGNyJT3oPbEO0Ktmlsp/fmCaaGYap24/92QH52TsY8OSFvtMwwMm62qCAH4sUwRinjizNpYwbDxYe1AyOw2LPqiTyoEAudBOULi03MXeCJOpg9SmRosTWuKQQk6bRkQ5Jq+lH1EJZJGUsjw5PYU7cWORGt+YoJDz17UrqR+RaxE5RPQoiWvEkn61XyAgPWope5ELWWq14aFKdK+1pgkrWA/lyxKcoVyvur5OoJOnXH1ZwTGufdTm5ZE/36rNCX1ZVp1pfvxjnumIw5SMc8OmTK4CvsUMJe5zJY1f2PIU2+Uknwn+6i7lmOIhU+kCF39z5dOKkJI6ilrA+5NtivIe+Dmv7QN29+JBpLW2mswpmiJ+2HCwb9nFY0A7iC965MuwiaJllF+i89ZBLKKMfmCgkUjjnOodegKcaAbXOPXcRlQ9MrtTGQCP04AEh2Ko9bZg61fTKKt+AwaJzfCrZVc/ObRXH0s+bVkvv+DubGh77GTJrz+SPI+9zgfMtgQCd7AQi/uqlUFG2U7/ZJxwc7xpXF+ITDf162FbpSGUysp+2eUYzQfKDOyq2vu+Gxt2ND2gT3EP0Y9L183r4oYEDn0Yq69SRV1uNmQq+7L1vEezSSHzaS5+5j5YVTRdEYBsG30EETwbp/z/Pn3oaPp+N4FFbr92yZ9hRuh5C6oyBS4pWb5te0b6nrFuOodhgyYiQAciZ189/kGjUy29UKv56n/eSIqLz41blnryNX4QzgYbeeO9hCW4i607IVG5S2jmevE0SBo+fi2fhTQr3ksMMX2J9urPhCNR+W6Q84oAqVLAKdK5qbvUbfaB5pT+guTlGiuP5YYPwXv5maMthTmPELZy2yPeALKb92m4u611F++VH6TNc29c1W2QRx74DPXgtjUbM7titfstnnGIukFWhskM6zvzWquxWB04JuSHI4Q/PJ/A2wMi/q6JMqI51sVnz3/+nLEQIIOhBk34iE4xouzq707ANnnBIubEkOGAo/sMYNZcsk1HmbkKsCpPxiuNaTf/3koqx59cBtU0JmzmWPyLpZ3FohyF3sUOs/0uO7Rr1nmNkuoLca4Txnsa2UxHaqcbcRCUcYgyjYOY2hT2DgOJhovzAoo8nTsk8r3JJ2Ki62JTPSXioDMIIY4Qf+nk7AP6FFx1BEDIxOV/QsrdULaWqjsctc/IYdYiPidc2aDayFf8uI1ukkfl0hqffo7T7OtMSQ+9YYTXBsk/ASs9v5bnQ16KMK/IFduk1Cdf22ocMvy+Qs7aR6Obni4zeZwBv4Y95G98XzphiTlDtLhhTz196PjHERJfNcvHoLh1baaspEr8gm0AwIPv2ogTgLKeXKuAzvzqpduR++cew4E0mvPXQPVNHWkrEM54cX+pnztpdMhod1pe+a48OIR1V+noOBhbHIYacf8aDnYS4dGwwIOB4IySp4f4bKhggRGWo0iM0bW2MVwKQ1jvQkkKD2dPQjMDC/L4jRrr53odD9TJplndu1X+OFlRBMUjXLwlGGuwqDU0bPFeyrpUO5EcAequjEPYsbcBfh9YhhrpM3YmbPjsd67qVdgr74FLG91vO7PXNVQOFENsUkWEsM9Oex5QvAw3NtUYqvNDXNv/N5/j3iXxH2/fY9MdfNIkKJYwfb07Yz6zQZQOKMpgCy9QR8shA8JNzWh676tBR+drbEHgDZsi64f0L9yJaPZm2A7q1GAz0O7kXXLgW1k0FtqUPRy5sxrZIgCMusvFO2OH2fr//6lnhjBDvfibWIm92xO3FiOWH84tW5ZAlqYEqMccfOYl5ivydku3SNUiBZoFW8nK+7B9liKoQEVa3zHQNEc+pMlmDYlzGB1MGLL1jD2WikUewuYE3VQF6RqnD54JHcq66lrJnMuOE2TDcW509yZkSNPIx/qH3qynxb69dkcFaCiPQmQDRKqyNPoZ6GPk2vWhzMqIvPBXT4gDOOeCXa+Ct9tzoN4x2kbprK8gZiAWFiEEses4lcyC/bJj8GOS2KnthKSgoYxaaY5Uylz6tPZuEpL5YyYMjHO7DTLKLWbcY8cCSkBHn9v3lpSDMgyFXqCfBgSvGWQUq9CazJHGuy5+y+nRGz1vp+bZFSUwQou9XZzy6TrArwPr4sQ+//MQhK1ksMRLUgwrtO94c/d5uc+Qn7QHjaFHVsDRBhhjxZdaYzcR5ja99JapRkJvHIQDRgnSRao8s/mz4Xo7xE5Ez6yZZr+jQx7T1OhJBKXIA/NkOzSdB5u+cQ4pwcovWn6FsYA8ENuoQahKF4qiH+qiFofkGVUkeGjO4j6GHYAS+krzgFRM6daXfyyyb4T+8aBtSSEH9pEtaTKRGTyt2bSFQ+QhEARhtS+qrMVGjPoI0b16QsfX9keTpiMdUS2oSqN30RQXZR6hTwyUk6bNyFy7Rix+HISF1mI6D69aKvMFpiASF7ZoemtxHGSZix1U/JFI+DOGGtEyEVgKeZeLSq1V3oAv8T6ypX5t0PUSFp62f103ll/FZVe41zHAFU98+gX9JRjsdARDViS0WTr9JwnXYeVzGqLARyxMoMZ0ZTCpI5WG+9teZ9Y9JPCvyL7gYvNhpBYBq1ZYUSlC3AJkIzJ7kjR2D5bt2d7QdiM6yTiSsPtn2hpPYN8uG2Urw7GdKjsetjaRare/B1Evz0VuZr97X5KpjuKn7XKupB4To6ID8+WLcuBaonAJmgSs23qwicJv+aGn2A95glEpEdot05uCk4PsRXYbR4LY+TFLFuT1NARokR0+BLkagvCmfTEE8/c4qtysWFhSJvfCIZkH9QzU/ZmYqJtIXr7a8kRV1VnzF0fSpUMVKcdcx9PvrpjNY1e8CNjTd55jY9aSSr34yPrb+nYz89gz7J/qA88zHKv5ddzCQk4u3G8+uSLDHq0yKy584nlEb516KiGEpmuKwj8kAH99yinUU5Zvv8/PXP+r8SncyTZwNflndC1IBGXdjoR+fXyc73Xdi2h3zvIC/Hb5Khu0jNMFLKnAIdGmhrOG/XiwIS+hkTrw1cbrBfZub4lPmB5/Hyc7bhOyk8ML6QhprBbDxIQv7jE+M4CyBvAXJob+5n2C2CvgduNFbGm48GoqazkjdJ4lseCf4HZ/IQtZLq7V/SWvJdS1GPWumVr2Yr4l3YNSWfdooZdLJJBy3wv8ObdhZHSXhT5CwPbQh9m/dR5LcOitDATeLyCGnpo0Emnh6WthDaJJVrEra7pnY3N69uYy+PZeZr892aXZDKiH/ZFe2T5pduO4A7WGjUbq7TICUVUjL5WuO8uQr5KItEO9Ept7SnoPjGEz0QwFI8riM3CP3FSTyBi5/xkZGD8NngvepyJ8UYpliVzvifKdmrMsoQSeZTrBJIXUFlIps5Zo4DiGL/DhzFBr7mFgPSHck+tCa+gtiTsR57svn2Bq/trN3W33i5Kn2Pmd4tR6Z89r2TaXxnEAQNyFoG7R+uv3c8bklNCUP3JWDV4VC2soiGk3BmO0Rzfc6eMyKg1NTLvL29E+tIJc782ANiijtqhQflGvqb1SF7rCYt2AisvjFRfpXBXD2fOpumdy6MjVwW3o+UmzxBkRZfpVRtQOQpyxLHkYcQQa9YPSalp4F6if31dZ2zNSkUOlNLvg/0IaaWewE2kLRkbFbIY2cWVcpdnDlcLZezc5UpQcKpgU6QaRO58ungkcSBr7B7+midA0fOrFBJnFdLfX7KMXCWQT2zOEgH2C1HCgLCardhF/lLbZOZ+z8MhYtU5DA4QUFfrouqSVC9FhwBZDeVEz6KeD0HpYpnFElFJgnA+vWQ+mgbruf6DNrXBMOlXRIEjWkzz5drgbCAqJr3KiHdqDLXMgCSJbEX5HXrAlBm8dT9dZ6Qbq3+pGzL23IA9j3MfJ3SPL22g7K9zY86idzL95XDsW+ocmR0bg1HNfWJKt9HnBKrpQKHPPnkAyzVb8Ri6wekEBL9fiPh9XvFqiVwdgGsqRIRtFfggkYOMGu4tpHHzCp6/kB99D0dmdLgXY/vbewmbZ5FTmQeTantSFWDfD7g7ZZe+Me/p5pKRoknlxZchnSN0gVPKAXVXIwUkLT2TJHJaUqKLUBJRPQtHEbLpM+VyeYKnjAhFZTzKXi789G9T5SrfPi54+jYy3XbzKnEkpjs3RSDiYsYGnPRIqUKx0rnQ2tcxrPY57KmMPYxbD2ajIi8xGhuCh7GlgHGzBTpvRDbPmVyI2RT9c6ovEsy1Z1GtHwJqEdUTTJQWlufvHUH4oqtB9VLhgOJp8forUw6qQ3zOHIDI8YJNzKPPogfPoMmFr2WiWJl3d9Q1xlmpx7hgbqM0tdJcfZj0zEMzrbXZKVnrSa9rb0L6C8vc6Prbqd78vjdCeNei+NdU1kkY1BYFL7Tl2V25p4cB3M8Lvs6LT6+qLfWyTp2skEzmKW1jwqQq7R46V16cVgfTovj2RnlcUDSSbVzPVwYntGVOewszdO539O7W8DuDNwxvVnGx47FKXx6noxOTOA0FjH5N6lrVd17Qd4lrD3eixR1svqSJusAi3foOR2gscytoxKyH9b/Snx+TjE457Eq6LS3S6hKkols5wbMT1K4bclIsRZ9YX6TYRQDc7o2ivJ2uvhisQCr+hnQ6QoIaXOcOD72vgmsMF49aPNsorBM9NNVGrjMkK2C5gAioISkR7s3vU2JN3yDbdWO5srw2XWdW/ElGrxP9fEO9lc5Obzzqc7bRka+HvZV4bcrS0Zn0kCReoJtWEwB8Gru4wuhJyM4fx9s/o/xktCK3/RfMMV3YIB5QogvqFB0e55toqHu7JsPiHDdFaBRKdmnJpuQ+Y6KH61xxi6QoGJt4pWZNrifVJrLLmJWwFhKfJS/Q+juVP1YhhvHmzkgQSi4h8W9le/cbEeyP8e+NP5ccZS0uiJWIn/RovGxx5VL/eAp8+ZYdrA20mSPXathcBMZmYw1jlK9g2Pk9B2JD14SJFqFAvtV4ADZkcOvJ8QrU3RTv2p1h5xnKxa42voXhJ7IqNoGeq83pMFnagnx0VbNRpCCHn98KLLTFbQM2iWRbaRiFzIssXhgEEM2k35m3mwdlG82jZuuAxWIBdFWY9vhZyay87IZ07KPLBQJSIg07bsev7EDs4044167sqnS0r5qbNb9SczVlP8HUXm//jPcnpRs6xqD2uPRLongsUzedcJoT5nVoh2ODRCwKKMv66IgJeWacr8mFZNITs+Ly112u10jg/R47pyJh9uH71bybkRKJY01FvDKE2+I+GfKLRtI8K+B+trKBp1v9ndNeUjsnLwaBk6QtbRTDIAZWqwOxOqbL8rnTash//I2F2qvV8ivlDObtvxmNvnp8P60kkDeY1QJhSP4TTU3ejK7eQgvyd10GjYDv1D/gmC/XtXm8BIZIJc4UxJI+1jIH5hPte0ttM9RyWb+7Cwd3HXoauZ2MpYjfyv5lL+gbktdnyjGfwt3TjuqnAmHyenRz0Fh1Rmb0TpgwZvo5YB9Lrogc5alKCvF+BsGdYtr4IR3bMgklDch7Q7dd5F2kzKCEtUdFMUo09aSv5Fx3fLxCBxfc+rHts7+1zRN6ka98kuPuLoViJ+ZQPx9y/V8372PkAk1jhj38oVk8Ghbd8G7RVW0rngbQJdcDXxCmHbjIlc6W6f29NHcFwUo9HuTIZ/zY9XEcsTxeVBcUCAllwXh1DOhSt4bq5EykC1o4X2w8jmPt5G4jFnYp3LDcQ++7OOqm3mFqzbs8oqb/N1qkKDhhblagX8xca4UK5Q4QNNE2d1fmsa12A8su7MjW/uxedu2wWGbFaBWjFZMRNUboNCYJM+dQ/VxmhzmyOdKwovRfT34rzgCGZWmiqeDvv6+3++FhKrwHBfWRNQgZAhvUGaXO5pXekwj9fibYf3zYNXHp9GA7OxWwsaKgSG6stVOr/oNguaEwHjNyhhQIg+f0ZFeSasc8/hLCmheaisskVAax6iPdlxq7ZUCvoQf1jwOjk2Xvc3Y9xp/wrpOZvYDepToHNsTF7CjeWhiEvzwdxm4EF8tOxXo7BqsubPsfdO2LvlzdoHjUSOXQGHturP1LG5to7xJnT2D1gcs+9Hh0m4mFB5n7zuBWY9sEG0CZtf143+/nAGzifPPGV1uCHDLlIsRzY1GcaFH37YSvAkTsew22qSkS/e3rsCpowMg4oIOmlqQtj4OdVUKwT4gbPx5UYdbYxGS3RDmrPT3d7TOBmxrZszYAnTVSD3l/t7RRXH9A4HwIt3Vevafy54jf2QisIsyxsjqMCZcHKG7zbsrwresOFryEEcib/JeTGatSDUDQXr3smegKd039fg2UsEywQPDEFxV/hMSivJI5fKtvIid/Ibk0WwwqABAB8QaYlV4ymCjAkRVCRXWBdEZnZoswPstPRF5UEHjmpnfDCncz2uGK0xAJcWcqkcAqxj76+xJhgyyYaj2vv17Z+cLU4ht8deIfn419erqOjIWznFLlcU69DIBRNCrUqsccCBvJDGEfMoEWcX4berqHHRPfFnR4qOBgGq96FyJE62LFUAA0LZ8iSFF/ImQ6YOc3+pC/vGAVNOkvC4aYuOZdSeS9fsvXa63ipEij7w/lEKPnLt1yXrh5eQfMYAfhR0oCsha4UJaU0dSKf2TCyYnvHjhGuVAgpj03FdftC52EN9GAHJJ8QYKiVCXUZb54JEFC1A7T7a32kUAC5RHhB1YbzVtO/SU6U7xluUa0fKGtfdNVvMZOM14qKcUc1Px6cOz9BqXgbhFA60nB2R8VPg1fSrtC/OxqmB02UIexgl8EBOSXfDC5OSx2YF1//EzgeWh5LNrjlHqllUATiVBonGZODM8uFCciamdWOleOWO3GG9kdctN6NCdpwaQIyFSqdqI+FTZC+HeOc2noSpsGqkOVyodK/UCxoJxqOw0yRefwknJsnz8GivxqXq/NC9S1UAj/3fZiGSpWN49Q2BM6Nbz1EePkMagm5HbJ9AS6BTEzrvDr5VDTt8WuAcdoKmT1d67rdujKWzcrWSnz0U4GsS870fK5aNCglB/6yCYH/O5YRo1T8Zl2p3QBeCnSq1w0/UnRIOz3etY91SrlSXxB3oE/gNpAhdXpCJUNW113LMd5W5OQ5MUyM3OkODrCLFbepgw1pep7QH7mFX5l5eaAEzA8dkRccWitALn6Hf1mqlaaILWnnyMKbxKtb+NVv3gflrqT6f9yd7JGC0Iu1oPTVmgM/N2BwQ9xMPZmO6IrphaPjkWIqAyTZhB5Icz1FUyrl+FpMN+HukGSmrOA4TbH2B5jNv8+r2TRa4PdrhNpU+dnuRiZC2FNJ8CnvG7grZPaTfrIouGKVxGwbXqX+F8xAnDbYozZZZ7pxH7ojSbAo3B3d3h+Lrzc1FuCeJPh2Il1m22h9HcpcvFvOMir2ulvfLGES0aDuL5i2QrnOLfeSoTdKoedAZW4noYCHBiBTfz5eWb0iJ0788RwnLHx0wPgNWfZQXpENheyD9ChUcYyDQzMAqokJvSbEjVsJaNdCb15IZEa6jNaO87u9swjttBo1AFmGONiiFpjnsciAmUGLHlutJYo5FA8nkBy8K9Al8u6IBPA/Vc2nfgvNreFapMfHlhOud/IER5aRazS/LasFF+TLiq/I2gpVCf+HzULzfy7WflA716rV2fOFu1nKo1fkCsYHSV141XBqBAAzAscGXc3hX9kBjZ+LkYZ43tpuV7uRRe1NL1bGEn5VGcsq8R6ehH+kG8jJCUW+5+SRYqjh0HBTGTpI9Aed11NsUwcuX6jcgP6REk6GIYo9i0/JBOOLgjxVIFyF1eASmQ3wZdEj2yeT7/m0uzMPKEcBI313hPTc8i9CZ21vl7n7csPo9SoFOZe/LrgBCMNsfehV7ITP5t2kiq6u1QS2BMTd+uKItpr7bG9IxfH0FiZ8RzUFzWdxRNNtbkxNbdJHi7jIr2qzR5/BQnjRgGY78s1IZjktug8CNM6oozhnmcBL/2b/vm6TOK9j7ijNGkhVef6NZxUZUl3X1CZWAtgZ/BD+ppjCcBxWYlMnmMyl+Ytn+SVWnJ28LRwSYu12uOmJIn5duVny79DxHw1CKZCWMFWalGJJiD4n+yy4NQbBsYNz2NTgV9VsemXsI40xdHsv8Sm5M0S0QErqGsvitl2Z7WxgfStQXm70+3/BBGhWT/4XD1Xffs70+6B4pjhsr9h4saxGAwwPgPUN/y/OYkALqZVksvMVyMcecYXo8c0WLmPe8db06VfYFB91MKiCmgmXHhpppFliMwidZICUW9/h+VF/y7hgDaUJ/Yku2TkZB3Cim5zJa0GLS1D4ytTxkbA4+VkNq5HBH+/IJFRjF4tNyZX97cWJKuSOblCjMFN/9VdaeFRxwxGJKjMkFBurC8xsCWDRUdxL3QUoYISGwteF1oAZdgVcV006saHhs9q8w6AhGz2oCMuii7Ygnz97ANygldfim4nik2wCbzA8bXQ7AdAXF7MuTz5PoeCHMHJOTol/D82sSZ3oLvMcukjROc8jUC9ZOaeNFpAJZAn42AfauN5UVVDTb0GP0qz00I8UMV7JGKd7J+z/Doez2aSbB3NPUDgM+jnH44yIR5pFW5kQi5r+icPiYNCp5iUJRBLWveCTzY2KuWPLk3l7h8M4nwzrvNVKNTSwSdnm3m2uhXSYicgSe/Sw/jc7yOvkYJ6lWWPO8CywdHs858VbMPmvavLuOagiKy9EVjgjTRWMARU05LZKb7KKozowJn0369CXs3jwCGV9QoBizx0RrxRjDa8RLTGVyKE04vqqAyvgudnOJIe5hOOv54yrr1WeeKq3Jb1TwP2VcDJO6s69RQtcWiaR3DwBVQNX6qwXrcFci9bT6zF50BhvHAA9lQXCoctyjfDxxh/cV21TQQpJce6hwdXlS/S3zwBBJQVLwdPhAVrn+PQaBxzOSwkIoaP1cJBh1GZNF6c6SN6G+UBcl4iHAFT1zHPxGH6dYtP7R+pp5pQhZR3w7A5t8kM/FOv1Yh4HL14IPEx+U8v7W2GbJAJfqH2TQhD8238P77KGlX6PfvKifk/scHu+qVBywL1lkrxkUFnIiCXCsP5FhQug1muRfAd4p0p5E4iDyce2vL+Q6ASgmEehi/YfUIT6cBB3FEt28bXNWCz/hnrw0XUxKddqPYCJmxhQK/+l7MhFgxoNC1dzQ6qT891SqstP6OutC2gfwHc29xheFLDZnd11/IjZzHnI12dWdAYwyncIiBtp94PEdVqGFtepixC5AUGeCiST1RqGhTbOQ/JcJc6iEaqzqFGqueAcNbudpcJXsQl8KgBegucLOqbo2ex3PEljQsXq2TW3ji/l7XQLKUe++OsIPRI8DOUP0yvUmjuflRQLK/Y/KtQ2q2RGUjjOqSsqr+qM3wR6qdZm5TzNqqOc2A1Idvyk3cUGvT6uc8x1Eu6KmtXlCc9E9bnUrXodVqF6rKzOeng3h5PN7Kde6yMB3Ew/pU9y5S4yddLOOAy19bTQ3w3OZ5hikqd8mYOKuTRDLxptJLrzm8GAZfgdlP14iWp7hs0bYi/q8VgFO2+cPgr9jB9Qf+aAsarbNNYTr7MjwOqEU3Bqj1/4SGr5EmrldyVhsPNLfzup91T2LZkAXIpiPr7F8/nddn2n4G78u4NcTNSluxnyZSwc38L9Fp+nzsrPgdKijMumeo29o7upnoXZIyYaAj4lwKNFQGO9qACrE39ycaBfCW57+0U/IvsUglyX9IUElqJrb0+/KszXH/jY/HaXbzDPjCp5/a3f38EbdG0vD7u0Q18UZ/0jb3bqS01oZM/uJy39sHzxh5O/paW3EeVoqfnAen2HemLFilkzTEboJPGYfDAWLbDr7jl0ucD3U5epmcqzSYTSBRYvs5rz/n4PanuOdlFO1m7CWxiauNq4ByXg/jyd1JTUNbUArL2Rxl8pbsspRvTsDZAhUhLUgpIeuEMsTw0aurnaMLHawcPjMZp3G3z90ZJMy/lXUM0KoGYZY+bO7mxieu2aSQAttO4oVzoBgEfudEA+E4RJ0UbhKE6+Je/g4/dT+tspb/OHFRqlZrvRfkNjPQL6/IjO8NcIc0dhefk9bAjIL1sRzKYLVQ+O345FlzMrXe6c5eYJ/9huJ6q4LcbtLPUvltZj2yPaqDRhF2hjIkssGO7BoAoiA4Qb4VDWmQykGGAFd9lAibcDqcLIzG/3wxzRf0k4fojMMA8go4V3qVxbf7sABUp39ml3jNZglixIEkeeyA8yRVwyLdxb/tk6/UAgUhHI7yLWpyO3l1StgQY9LiaAakaYB0lJyTU6/6HXyPip8SPgPpYYYoK0G4Tej0EcME9tt7/84wIREfgEoSkYzzSYTbWKf9cthY9t39nhAvd4bhkzu6nhQl4BjsuqweFVCHO3ROADTjpeFiesLO0fgaE9GwDy4pDqpDAMGgIxw5NILtfWj1AoR2TNolnQAy9iH4UZwHP1S89RlpaV03VRswVGwbtwUv7vLqwmZvWCDQ1OAI08zXm6shG7qFujjEJ+0nZT3vj9dMnOUxZNsRf3tG+++NMGqheVVq+l8ytQrtYfbQdi8SKm1SP0ngwXpTG2GViyaPe2IRl6TENDfda78YXC6xVJIIKB7/TIPg7huuYY0vg5XH/IIn1g8mtocoxb27gQ/w/JPzi6o60XPW5qRrWaZgOntZ4ZBsU5ZKdyz7NXdOI4X2RGeJY4x45Y9cp+5vqjoTLU6IpXJ5zlUGpDvmdXpk9wHJRceWGJKo5ZaQUJ9NNp+rxSzEKeg37arfd8pPUHGq9whazUAcWF923psi5CpX9qTpDfGb6LHhKay2iQLJaVPdPhL2pP2d/hiSCxNCXGxPNzgygw3TPW3KLvRfC7ybJi9gc/GMSwKrSKppmZLuIZAhNO34/TTusgI3oimMOqc61UeHnXrwPs+qyZHgiu1F0EdeWSOUWbICodhBgzp6xGlT28vY0QL1dOJ1Oea2Z99REdWEWx2KeIU8C0Mqcl5PV9sMy4UZdT83tbb2Sd+OgphlO7v969woAJgXNh2piKXyw6MBFX0JKpfB2LRUUM5matpak7B9bi5HerVaxJ4PlWIRD86VBgOuhzHHlXftqueAFwjYZwWWXLmV3olN7T9qBwbiJYr3hHVMrGMk8Gt4SD/Zi68DC66ESsxBrlD6HS3KXpvzB0D8eK2+UidH9a9QAhMtn/tZuqELN6A8LYVcfBEXg5oQiG5iBuMwft40OwIcZixw65zCwFSTobso2R1bNufF1KAdAS9paxC2+Nr5u4zuxWPzopA5Kj9qqGaZPTHZ5hJiZ9gHNGqwI2twBWXPYyqind6fHC1BUMyUPf4udGbG75/ZdeUOgJeMWIVCUzYmNl22c4D/QcJp5GVT+baU8z5z8ABkgb5xeY5XfVhMnDxxigpU7uwTn+ki5WKDA5gdlSQbTrpXUYb7G/GX+CAAxSN9t8vzSlV4XgBTrt4yTgoiB+FGNsDo9bNVPd3f7/Y5cZfgAsDKvXYeN1AOsNHZBoQ+hTgKTqCkUYdNTp9X4cdufZvwm2MZx14vMwdCHLy++FUSGui0HVCfkxD9GG1xI9hROQU47GjcbJxSrvdYIRSnZzz+xs8+ZZv5NjGkQc6nQYIeej9dwWGh6NGOwQy0pEY8ineMBg3xjAUPIBaQ+stmVDi6UFdMW791yU6recxrzKeQhiOx6VcrUMuy74rXpU9wun80vPLZW7eOVbH7hfd8mQdGLOajiOZAZHDYUuQhRndkPl3Cq5VSsIXFxqFLXDs2FhUpgUT1P7eJbNT0qs/Z32jXhLhyEsqxKaiEzScko44oS7mw9QAljU7C5Ic7ZFYPJgCwoTFVDcpQ+xy0L6G4egp2xUZdj2CjI2CGl0b7SpGPGXQSk+/VgZ3zbbB+Jq6DpMuXkOlK98sne+BqQmT+bLTEUGfei4atyTTbcPhq593mcVm5C+ahcrBKEEmpwIiBauRmN7xdiV3MghZLGrXoZ4LKoLntg8FG1liK03akqKDMNlEYsJac8emGMoJEYoct8IIGyLosiS3g3bhuaeuWp1qE3POC5p8Wd7icYcmCkPfe/2L2E+6JQuIv4F/2Yj9Gr67w3p/rX+KmvS7Clt7GtfX/z0LljmSbHbVqaJ2zrHNUHxGI/Bqt7eqpKz8+JtU3sjTYTkaoLuTPipMdFOGfqKqoe2fpGusBjk4xJZ+BA/HoOg7uGTqu2C6e7XW94MMyegfiR+cbpwy5JTjZAnvsl6ETsmOpFBi/uU0We49HcgbUxMMou5KoEa9aMegdvpOBl/uC9wgEpUAlpKrCfsbkMMlgP8iCaO3LzEe2i0kUPzvfZ96oSZV6CMGk1Tz/5SD/oBA2rQQIOJyBtmx79owp1yllTe1CMbCOP981OVhMBn5dtfRvl0LrLYowK+QEVOup3kJZLaWk3/YRHjM4tD8YB8nFPDrRqtQBa6xXvTixRw0+rb0Zvelbh8tV5Zp9JdHSTGA54U1TKl74x5CqgU+JHUf7u4MvxSBCuHC+6l8UEE9BIhByBUUAiLVa99cqDwsuZ6jlYWGnlnVcl1SceqttFHd9LgjrKnLq95kgylKv3ep0rhGb5xlU94fw/0feRBbVFY4R74zu+jrs8qh3jIgMHsqTV5wuyl92CKkBHMBmIv2Is8zV8nw7sipZ/a7pFmugLlIwSsy6Jrkz/xMaG6/xNCzB68t/5ZMtXYg5LyBmTvZrTkzQhm6LUMi3aoUKiPxDY2mEqtS+Fh2PmP3vykusbJ1mOL/Rid1MfEft23Luz5XrJ09ymcI1sACJQCbv9idl3ho66caPt5bs/K9riN/pwWKFROCB69WtoPIJ3/xZLNjcGrmP9xDMCe8ubQCwVp+l10RP61TA4lHU1zvYenCbPPy/4gupfElHihesK4QQX65gcXeTqeHDRM8HbiLEFmvxaLdZODctSRqaW+YOFyqVO4zjFgNP5p7nRQqoe3Qxhkoef3NrilEWJbDQ5OEVlfM3rY2uwv/+uUq6tRcm4YAqdgcy4DHFc0MNTDA57s4vLHGxZZtm+BkK1frwmPjn+lpMnTIHB2+mirU4eCtzxGwhnNf6hBtnBs8BYq//DpvNhKTQoQsqat5g4vhZM9oCdrh16TVQqKFaERKddT/V6slswKDO59n1YOXnFWFJCiVIrIkFi5iir/fYpoL3VsGJijsrDNMk4MEqpHwkIvkyYecvl5xofqsLHz1yEGPyHyzGfXh8oTRoBB0U3Cvp1E1hzDaChjK/WLGFr5aW2HXiYKM76ai/mWcUurDZOjnlRe+OwFxkjTpiKhkEtMMD1xDcZIpWlrcnXLl0v8vAB1hd/VUrhgWaqPtudfPqD2FnfsC7fSsi8B7i1l1/YpCaDBnn8J/JI5bzVOmSMCPG28VdLCQ/yd1H+jMUoOy3SEd8BgP9kLQ/axKfjwyYRTRN2pfSDWiQb+OTW2lImYxLO74KovkLrs2CFNG/pxU13IcmEZfxW8Yird7dkvy7/HONT/x50FQOmz8f/l/MwDr6OWPAKoC9XWw0nxJeJsV2gCq/X84HYvfD8vAOT2pe8s+JvsKEvclkOW7IVwx7fPtTE4khu4DT8FgrVOA3FA3Svjx9nSnYMpqy8vLlEMyHoCgho1ak63/PrHv37KuNeR9FJ9iL+rKy2f8BHJDo2IffPnt7CZCUzB+VLRBzgUHe+3Bz/udBWxV11xv9Ji6XHtjW41i54eAi76ytqh4RBeVQfuAI6E55B/1bIyjU+AGlyzIVacmEYhmP8VfVc8HAdI323FKDmSMd0o5DFMkRhth7/Ax4WeDynvMOmhdvAReXufU8nuKc1SOB5CZC+y91hyvlsrC6aQOXupvQ7cI8Dd4fUK2R2+L0AkCZof0GD/LkQ+6h3lBiN2KhaC6xo/jEYdunfK/Ms1w5G77BteOoLE3eSzpZkMC12sKbZrZgWu8A/w4l+4iLrD7T8VBKmk0aH/4ZIxyv6UdGTfzs8WQXSfVirkby2hkGhMVoyFv8Yn4MH1viIMzvslepUOM2RVBt1YyTPLdBfXlL9XFtj9WeUMv5LfFIga/dkXujMIK8ID7K+KcYVNinI2pwwvJ2ZzNwBPf7gsEe4kmFOkaOAg8zIjunYLLIIV4y7peeLlUW9wazcaUfO8l31TBdlVbmNy/G7991ouDpWgwQQo1hLCc1JP14Rv5f1ceN6NV6sW5XWamX+5cmQKDWVdBs1iyMsWeIkZM0p1V1gWziPFlDLH5aBI15gdKVm/KxsypRMKu4MPhf04hZ5wPSzw8n1HP/gtxpGoRdyrqARYC/kMtt0WEDNwVnwb7iSEaJ2e4Caxg15By17mWHxgfdLVc9qPaS/rS8U4cEaAsJjg9LgOkm8uBb5VoLYwPxa2601WFM+Qb8VIA3u2yF+LDW6ZDmdYYvauc5zLUW11Qtk04gtixinOlWi21/gyC3mOFJlvfD/IVWmSvkEpRyQIxQZK8utxIzi0phvbJneGLr0oKb1oCmJwzvJHv6+0jFDn55zPMFjFN2j+pQ3SGaaruUkVt6EarviOJIJJkkRGU6LTgOXNI49rbSZRNejgawq+iAm5qRX5mA4+E5yJ4vJo7vYvB2r/I6+kjXLWyQfONvIQXHawOIvjLrJcZg//0peKa0gSfcwRSWYT8KNGSQRsba34Hp3QNsVtCE04Em21RzWxOnuiJql/A1uulAmwTyZ/fbVTcY6WZg78z05R/m1uIsAplcIr7YAcroqdOTwtaq71KzEa8P/BRqxOcIoybESjr/3CUgiTHo0rgt3W2ZgW3vkET0i4XPtCbCtgu4/JwTimfZBgzhQxW33gZvYWyza9xt58Z5g6NzNNRMHF9NDbrgpUzkCQiuNWODa8bO8kCOmYEfIb/4VMXDaJSEAQd/hiq1rGn2WhQqQLC+KQNNsNHV0sFvb0ihJueObnUwMiLSjlg6tPTIIhkSAxDJmS68RhPfDI5q4nSA7pW2/RP11LTz5v0zWbRISVkFp+YzwfqJ9JI6SVbp0FLo1kiIQ6404tGNFESV+QBpGLw5bPgpgg5XeYZTgtqP5/L7YgQPq8d4ExrQq1wdPTE58NCJfZw2eyBMUID1fRj1Cx/T6rn+19p38jGv9NKwMLh6gTCyiJBrsR6HgZWrxxBR66nynmZY+9vjaFNKDEsABAWznoY+d15gkW4SR1pe3ZNzLXIrs40CVJoq4P1TuEGxgiAeEM0aeqDypCM3Rm1nFm8F6DpmQaKAUYbeoW/sKPL4hqZ0vmVkuABxGBKZHj2VXlisBQp02hrg34kgAp72P+CCkWC+YbFprwBcgnjBzG/NNk5o/XV6n1eHpOVOJ2Qq/TP53atMfyW+TM7PMz1nyUmLrumu3svqCh2Mnf3wM3BKc4aoVlolCUTU+08/7IgHk6KZtycr73zJ+RAZt7eab7TIGmh5Y+9jNGJALB3i8Hgoxo/CVqdJ1U7VioSsK+fCkUyb1HvYKFlXdYrdhsBZzb27HobalXePSe+EMRyidXX+SSe73YuipfYfybphGqAQftC47t26K8HEUzlvlDr6lOa+J1QqSTn44r/dMg2oHlKO4d9EYE6sULciAaQpSE4eIh8USAdcWOuzt1lGIyNj2oPu0qm0LScIhSIMxQOJVHeVEzzUaXFiR2w7iVmLWOkd5dou14WSBvBd6sPckTDKLX0pN370Qfr4BZhIExacWS+T9AoIXWJD+FB8rBtXOJQTZsTvNWLJB0LuyoEQiX5Ye7NNIKYxHBCzlCfWNYtPjxoQN5itLOB/N453ncUIuOtyUVGoGKkLAHHjDNp5H+W0N3GWwjgw0jF+0K3L4+DCWrzDRg9fJgGG9cVCxRW+EwejTeoOZjoMRfjhj2Re3ZtRgjpFQpoITt5Ei8OIAb7QTt9suH9ae1ssZ/wT1yBR08jw2jm68BWeT0DpeAIHCQ+gv8p9LHB2er0fxIYvoabKH4M0J+KlxFIYlNfcBAEeNmDiFwfBsl+dooC01qok4RO+Q3Dph2jwtsYvngmckb995o1ScbisVtwYmQKA07v6loz2qEDt3fLnzB1EK4Aev14y/Ubk5mHTBkA+oIhZlP7RaTHgiKye2Yp0fMUS4FFPV67KouQ4N4Q9UJGEe71CEuXJnK9N6yFOVdkzXLdHG2wefZPVx78EOW0S31JzJDUD6Py89rnEb2i48syU+mT0/LPAZjggUvwpwhDp3/uIac8zjttkU049ptT8ER01iMSmhuctdogYsUMS7SVzof++Wpt67N1h65hIvJDaWAZoc5xJ7E8Etzc1j7EjfF0efjX/u/ca/KM2Ub05W+ftlivSy171XM6L+CEo4J4s2QuLKMPmER5i7PA6sPGbXEOpTV6XCED1iwsZVIY/SWvdpybSsWsk+NthfSueOxhIivVGERumEGXBAN6lcZu/CMgKYq7fLd8kPGzEDcvJkbf3JCBDLxmiW1Qs6q9ADUPULIopJy7SdPLHkWCTmM0rrgW7RRpkbPXgxbyisyib5K1eGRKWBrNJqI4Qai3Vid1U2z8eq5KR/5C/pR9Kq9Sau00Pdh9oLyJOfclhAGJEJ+MO1IVoF78Rx5j0hpVjWR01cEEND8Q1o2+Ywgy3bKoEWhcoAyf5QI4ttxuGJF+B22tLO1cuLweAJOcId+/Nj7MGiAIdEwQi5YZeBaUdr+Tw4TEaOEwcju3yCHaXu27CKn1PiiM0yxqiTWVqPWOC8z1c8VGSAu7yBnJt1yM0gR6jwF2E6MANBfmW2H/JQqYZzJCdOKgfnrTZuRedpA5xi0Yxb/k3scEwXR8uj3r5wCR2DJxHcT0UHHj5vnGLEbx2ou5OnPI7apoDObwBrIdsO6r5xSIundju3Dh7UCJHEOLafw9JXYSj2oQ7jNnuVaJuz6v5l1BdasMRBmHThZJctkMvLcazOxTldBqi37g7FdeNn5uR+wsvcJr9G2rxmRoToZhw/g8OJdeCOZQ4wkfkvcI/hSrVcnOMYdwwLiJVX+QxDUBO1LEftzj44GUK0SP+e5uSSuqV5mUiUUFLfMwTMpNacz58dhRu8WV119PusdBU8IRTKgXYn92dtnBAKO5cENJsfoFlkINW1xOVotluml14hzj7EhR/2fzBiJSGCxQ9b6S8PE2m4SPJfdnRuWTY3PV9bs6CHvuRNbIN+C951PtFbLNWlcmVkaMNhOM9BkKSjVN//k+q+mTYd+f6VwGq9ZT+evAWkL0ZFlpUUEMZpxD5hOgYlqwkrsS6/wldBSqStzh6j+DZp4F4zmR0993ecB1VsZwU/ZZcwjqhG5AZLm/Aii45wJNNWpoLXWjb+/TzhY0l+frgwriLtJN9AmV8plQWZSeEC3NjazGzWAoKYc6JhIaHEqlOQiS4GxtUCXV6C2kNahZAj1y3sn2ip1GI9tmdNhBY65Ox34U+sMs1nlDFY8WjYycc43ULeqAXLY2S5Phvs6Ig7iVLrC/yMVjJiewPw6abEQHdyQtFkz909jx3xBdnFzs3BjDmK4GHTsAFOCyI4eQnjjTGdlnDhrSBmz5o7N6krLS3VLS/e9ZToF/9Fwfv7dfi3NwMrnGfsy2nZs0PYvwnrZXKr9hk4kSsFrRjSY+sKzUVSt0l3m+lDPwHdV156Dwo7LWBbQ5uLxcu41bmMsgga+ST9DL8IjfIRj6dwSeVZcgxPFBpPXp2AlF03VtA6oGCPPFCtvuPwbJDwkfvhGCsMx48FEsPafYFkewR5LhaKJg43qbcaeF9FEhVKNiX8DdDg7oy311prDg36pkmm4T4rp8dHwRnoFsT1NYia1RcDfUsYqoGm2I3Ay6wv+kUf1W7blCJk1EBkossmj/sg+360QMBkcMef1t9Bamq7G7L4MzfgiQm52eAJ2fdFmqvZkCUXdybrrxh9dIqof+4ajecDmge7Um0Xs+ONxH1ugLX1kRVwHjJxg0uxed1a4eg+Rtne+iJvUc2bIyy3mqINR+AUxqpSNS7RYqpGiHhb+CRmZ0+qU7XIA7zG3+qM9famRoDXHt4FASeyA/lr+8WLQEQwboXsq+1Wm2febejBF/XjawkWsSiJUefS26xzlX0QIk5k2ZRso0/z/C0vOo3CuXky6TKR5ED0qzfm0eZThsU7eWtB/r/Me/loB9F4cfCjJpYSeNiQkZWqsVsdxOQGL1nLvDXkjpyIGjdCQHRTUGleGcxmCIbLw24zi0kEUOVUrn6vfNzO7ntJ/oMatSXzHf3QRmfqWzHpWJFBhlb842IengXMjG4Fpg8rb3PxgyMvfosewAu9AfH/oAI8th4uXmDDgDDRgHWA6KGl4N1Q+R4wXQboMj3C35yuC0V4V10L+VA3F+Wkfee4+jVzKUoWXOepObVdniW4x571j+Vd47YKPsgaA0/sI40Xp5ulGIqItflDidNbCPebwJnqJTZ6RqoIwi3n9omzyTMU6vCa8JAgYe1HlF9SY0Cz6o3FaASAcR7zlBfoVefrWLJazP3yg83LHvTlyWGQ8qkzDrsIkHmKvmXFJBpCgmLfozCqdh20ijpf1SWR6sVI5upaipkY/vmGGRPix5YuHqQxbVm5gnlTCyGhFC9RZ5fw9Kx60SepamENk8HNLgJON66HXVojhX8tR5MCZj2UE+LXFv3jGP3oum3X+OcxiRq5eNhA41vIe3A9UINhlftzqD+tikFqqVJYUdiy7Z8qmOQYzeQ9lnpSEMvy8vmPOXpUVKWQskrMvspzS7vo5Nx1D6arzlBEl5sTyvS30jOu442KyQ2GmO3RZ+bXMqJbUYc/D58NXxlfQMN7zTQpWw0lo22NiNOMZuq+AnRBppCVgAxoI5+X7G6ynSxgQqecGOLC1Q4kE/iU15DBmF6zT1DBPLF7351aHw3xiVc2kN1dD+sJhADMXbG43zuEr09QE1xFRBQGxtozpv78eXHaeaKEzSMSPlHyqO1Nq254zNNt8FeFzKMy5PNKUF7uiRs4pkyYzwLqtZtBB5VU6JP+fwGr/Pn+OK8yK+Dj8Nc1jRWGHW5XATZkkG37z0LWFm7+aS762UVTag3Xjx5l2nwz1yFbQUopGtXAVyPodJe7Rh/uZge8MOpYYpZnRId9pbkUVzrpzFIHzKTSormbdG3lYfx0oIs5tSqK3alTaKn0Esi0I0mGm/yICj9g+AoRErvCDoiS8voDIyLqWl96NJpxLD5BC5weBtf/3NbZ/sNqqnWCtKstQLP4BfZpmtGzzg5lWOsuqrALNzcZFuIyZDEU5UHxZlChpWDBgknar4nazmmnIGgdsTbebofM8KhN6eRODcLQTTx/dH/zrnCiW1/fqIWIvANkwQCUJlD19w2sxcZ3rIu4vK29+lMtqTFKH0lmAoV8hO20ZmxfSMJeS9WXHsqKaVMsokHMAXZfk0NZuhKJAaixQMdXSA5/uX0suvVcu+Wr+7W67Gaxm0cN8E07emsdclxJ/gAKhZSBofZuRVVjXlfAltn1PibO/DllBRL9vyHaVR/BtzbdrN2djcUTm4ORjN8IoMcerVEV7b5dygtRTD4R2P1ZscHHJd2024J08FKotf/KLYFiv62u8/4z2wNk4vbpP72rNZp7jNPV9/jdpEduvSllgOwgzNhQ6iH6SXFYYXtVRDpmXH0iGmon4cOqTWaPxrqk+Bhn4oUA0sZYvrHivfcpq9GRTpt1LhYndmG+igVm+7iJbEtIzFCDqUYYUs5yuGWBSSmM9JOKP4sk3vPIffwzPw6mrpB07Ia5aeXmruKLuIA8lGm5J8rhaoo8mne1qVUoJM1RnYQtd+6Z5cu6PrGfmn36LbTdlHmvKQ8qTjYBdbSoEAKSsaEJ6T7+38usR91eB6LKyyFZUYpMB9J3Sq1EzCrlexkSGUmEYh20eDRGZRMYFDI1id6d7TuOy6c/AlZ+bIQT7s2zCqEAsw/ePffNZuxiAE9Al0utIXaKNq3acuK/84mGNKEH6MwFRTIQBlyu6eghBV4U6EkYgVbqrGE8ZfLDroEOo34r0Ss0ELH5NdBnx9JQlKCv1MjcWJELthwpCLJ3h8dSpjJTKoHAnEWIx1Bx4gPvjN/l8SfwcEGyV+djHsEU9LlyfC0OSS0WSj8K3qmYGNDzJrpvc4atoLSEWlG4aMhrra5R+SVJbUYQSqKwLLpIhIYsRmGGl9GF3OvZ95SFh+P1HcnfabFVst/WVaLzy0UsreILdOPKXrrvmLZzaJixgZ68DVbWGplvTVtuumIRPWwG39PLDN0DgjtbMkGWIQRaQl5DCGBn/645x65wViDWxHDuO0RM8OFV6dqLzYUsFpVVfVzZZKOzoK7RyKRbOQSvheecRaoIHgc1Om3HPBwqc2QxFDSoaZWmQ2QZGAExI0WrFkShAxckXjiTTj2lYFc4b6xeDyzMZImVdgqwepMDoYvkxXKHfbOB7NK8xISHkGceXQLUhqU36H0xV526p9ueXTUKtJJ83pch1Ycc5RtgSYDI++JiPX/tvNt3ZngG82mbLHzCOgQhTRBeHLPc16GKRSWxZ6N4hg2ks5hJZDHDyZ7F4sLiti+oCeKPEarx5Ls/AGNu75meDeorooIB8VNaNluKUu7te4OCwmvWCuA+ZM1W44ez3UxJ39dxXKIF4oZhIlQNPtYqXG8yxFafgbxueYjVvQsxnrPmruo3OPwAgp4kKfrlTLP7PD/tAknTTXZ2uWeeQ4nPbEeL8zuE5np5iXcvbNtD+Ji7k9D/V9BjtPE50U6EZ1pzsLPvl9RXRwJFgXMbq7HnWk8zSjRQVf7rFSfo+vRdhkaoP8R03wV64Zu2bFpVtSuTGBN2FE30aVbkEENmSWoXyxjCgmkWNPM/C/3t7YL8NxaeLDENtCG36G3GPYtbLSowiluo6qOhdED4BOW44twVVOtvze6HdiyWmLNkYvAVZBTl2nKzqo8sHBeWoLd8ntDl7Hpv6knNJoFGTF0PSdMvdrq/vEiQvygTQcnahZRRSv+TgNUfejPemll5soBhrfz0/2dl2U60Yzl9RHHsOvK9kKtqUgyi0QERZbghUIspjiHPfDUSnYd0vxrjifHWe0oHbQ31VwgYIOFJ37VEkvmIbI1jvFzzDesuSO4Wv6ewDsbl6SX9QiK7eMCulLOgU3QbIy5tfpkpnK180E+KZGLldeKQuO6D3U+bOHmKFuFEuU9fmmVBhzByKZfc+91kVTHfoBDdXcFfTlFX7HSThUbQsNezM30sm1+0AUnSEpROzVNvr+TvS82oTGmwZOivJrUjFocntRdiKMV1xkPctNYK5X69QvVo85twED9jVqziDDohkkWXkYpOEGyhrd3VusE/G3OaEE1YkYHr/Q6QfHOgW4ttYBSPicTexw4qwSyu8YNdkqrGnIY68kN6XiE99LeHPnv2x5/utH+J8KjAkcrKjImH8hhiA+6HoKSiv2NDDWp255daT55TVeCYD+Pp90HW39aNdqX5c+7S4kzrZ6vvt4+LQxWzNuqhpmwQD8OkSUB1LXSfE1Q1JQKn+js4TARSghTrowG820Tibuugvao+ThzYfHHqq9M9JF/0RYbQmJEk14sd/WCpRTBQeTRr/QK1N/9zmczJaK7eBUwn6fTTiJb/wG6TCV+NW8A725KbRTLJ4h2p7ItpRHlSWZsKJy3fmUROROyIqFnucTKk9ijrWp8PGoZPNZR7X2JLmm5vL6N42LTiH3oeK+NcWaCbuC7U2ZBja4h6WwwZ/h+C1CgU9TG6jc9U/41aRu2sOi2uEA84hiGtxYMevEXRwLHHPbPK2a5GVYb3NDxPArZNo5/u5xMlTpmy7RNkvd5exukMA/rs3fvjvdTQPP5VahDUipzA8ATAvvUCnByl6E3ZPq6Z2YAMXVXawDIYCVPuMmlKPUQcNpqOpkTrtQdkM4Gk6O5J3nMBpHChrD+qunFtYbKE0hNjyVSjjiuD8s3BMOsPwEUNiUZuXfJz0gWP5cAFkv1q6QwRRmP3cUZ1Chamy07GVpx78aTOEtSCcnrYFLOUtEc2lgoqswH4Kzy4F/0U0J8YVmoMzjjVY5+fmRDZXb/0CXAlBujOm19Rlvfa274H1rHOz2cX2y3VRiXVjR6Pg/xIkVkWW1OmnTA8z3H88IX9hrBxHxlpfAVuyYso0emF1EVaAZJHAKQbvFsEE02VPvkgPZuZiqlxut2Tm1ak7aT7Gjio0sEVgBztIrFOz0sqqX9RjhVmzqBSOBNiP8eliEww37QgY+dKG/UNyKVb4DRAlxS0KLMlbHPuz1PuHkp+9tb6XKuN39GPx/l5Vgs400NOulTq7/f2Q+AFCzRPIeB/3Nik0/k/gpLoSo3tEfCp+E+BvzHZ+bQQ1dxpZ0R3sEIfIF7JaZgZOGflSCDBW4z7+QwVQ4tevMkM3dO8TYTGII8POtgL3mGsuImi2qpc+6h1I5HMC69D0cRyG8etbTCc1Z8Urp/0HocOb7kLmscHd7n5jDGRS7Y2JXs0XOTRX8YBdLqzt1xLGUtQ7aAAJ5uHv1Skx5bFcPJsNCYADfkGHPQXaU0O8BZugVsDvpESm/WBH5d2MddLB/4p5zRQtyvCzGg+pqiicfdz0KX9EUdAjRykzcI+0SxY4TgZ8TaDnxLPokVtsaNwM9mQsZOBqOfvTJ6Yj7sKN5GpXdxvOk06duZzr6nBCi216+DLA6Qyfx8Sih2mjQW9KXBZdpWYd/dSiTThthwUZTyqoOj40+Z7ribhGTMK1WcU6LhE/w3V1vWfMyr/xD/9tmn1oC5/WuUd7Z/NTlaXSyIWeLXF/rFLII7pTttdCaOgs+IQFJrEAm3Gi4q9zu9alebemHKb2Hwpxa8AiFRFYI7SunYunMJt1OdLu90Q6dpiE6WgkCbBQAyRVBJOe91G/S9xjQ9UqqoXTSqe3BWHDn3IeIffY4MJIUVO9oKzJIZF1VynNG4ij4nU6vulqw6RJaGZShQ2TCM1lMm0akp19vHzftpTjvYxvF407mdIFUhuqd3J/DpWWxZBQSytLmeQbFmE0ob248m/g2VpshIrYL6OltD2MdqqOL7ciLAngzO+KxrRat6vTk+J49XvoONlNZ3yNpWM10Mj1vK7TxeTevCu5USqX0BligSaRw13ClBa84yj94vJ8rfcB8EQ6udSJr5Y19Hak+DZDCXg3bLFqRSFXLaciSNUdwHpIcMuN7d1a5EBtoDtRv6hwLEjuyH1ue0TWQ4IGKnv3pZP6PIMKw8YNcR2ycUpYSCslIG5uYJktSSglPmc6qO3d0yyRErXdN50uMM2DTv5qN4tL3h3bJnUFxK7sSZj6SmGVOLujdeEuPb7DWm+33YEa0jrs+Xe4YZTleqXuU8nYg4aaH5soC0Nm9ROvHZGSy6kgfy1BwNp+S2sK10/4+aMOAEpu60J7OkCBhllkmv9rOLIP8lFMRLzs9kKkYjKcyx5b773n+qOeSMQEY7Psfyg3DO314/jRPnoYpJQkZ+yfzoEfZMRXebSz0yBxCXhflGyIKEBqGKyUU48Et1CY9biTLjpcAtozzGfAJaDnwQkdY9fZw+KmSxMP/QdjKOMITaZZEsTW73z/oamVk+YdtibypNeZYV023td8LWQLzSxQhaNnADRohPcmDZtUyKVVGBdI6+jMJE1hu9cDtQLVHgCNGlRQk78Z61vwYHMCBf6UKFIDDrAlAhClAlzn2KgiHAC6TcHANSZ0yrrn4+lRANNY0Q+ofA+S9WQBvc9MLxbkaq4JySwS9l5f9yqTlRRxKWI1tWjw6b+4nf7/BgYOzMpHArEPupoTJZOmbhozpKpBnNtIZy9HLcKKIs1V4Al3Typ4t6MiAw1iliL3BDe6rhyGBrReHGTurLSHVBtEvwtbvHMXe6wuhb1GuHhLU+I04l1vilYM3aNH0BTvH+IzuhwKgJG4a/nrpBYbjg32lpza9hlEvOPsjZ7/nr+9Fcv2L2IW/nw5za3opahO2EXr8+iB+8mAMC4f2bp1lvDdmH09QLxtLvDAPApZitExb/FpAK1LUDTvv2PI4HyGF0ZBf7eNc9XqlQ9xNuC7+k6dpcMtYjU9jYlMED3jndNxEF6hK3BRRh4ayStEkCNdp1S467/su3KSK7AvIkAsEgddjt4aKlEYFYAIoCYlOfHdkJCIkcGNQ/zfsFFFVVuMpTTcQemdJ/wGLAGT9lfMXJDus4GtHefFUd/wxZBYrhfe6Wni0PUB7MGd/cLc6WwqA2tbOiUpMSaUt9GNemr6vNKZ3xyx9Ls6yPWkWA7Zl4+KJZ+VA/MEvdddWNKp2SJbrHGBOW/khL1z62hGWgiVdDSNeHLwNYXcAajv6UPU6ioGjdwummM6k6U0oabztLZaDJP3KK/M4isFPqZBKQ6VDvArAvReN5oTsXHpkysAOwIpIl3MIQxyAiaiDEKNZgZMRkT5wSsZkoTWgsfLoEej8tD90/MuS5IkLvOQULtk6B7TqVAIbVUVy3RlgfRM8ozeD7s8aTT+CbMfm3qdlcYNqPezgWgtsRWoxFfKURGN0PXnf7B0bAuvWvzR1B+O1aPib1kBhMMZxr3Tny9oI4RCU+E7Qq/KOuLy0PCkzqLoRPWo1aZ+0+Gb37</go:docsCustomData>
</go:gDocsCustomXmlDataStorage>
</file>

<file path=customXml/itemProps1.xml><?xml version="1.0" encoding="utf-8"?>
<ds:datastoreItem xmlns:ds="http://schemas.openxmlformats.org/officeDocument/2006/customXml" ds:itemID="{8CF665CC-5037-4C33-820A-CB9F40B1D2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3886</Words>
  <Characters>19275</Characters>
  <Application>Microsoft Office Word</Application>
  <DocSecurity>0</DocSecurity>
  <Lines>507</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Susan Power</cp:lastModifiedBy>
  <cp:revision>2</cp:revision>
  <dcterms:created xsi:type="dcterms:W3CDTF">2021-08-17T08:26:00Z</dcterms:created>
  <dcterms:modified xsi:type="dcterms:W3CDTF">2021-08-17T08:26:00Z</dcterms:modified>
</cp:coreProperties>
</file>