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75DF6" w14:textId="53617426" w:rsidR="00C20624" w:rsidRPr="00720966" w:rsidRDefault="002A0D83" w:rsidP="003F154C">
      <w:pPr>
        <w:spacing w:before="480" w:after="480" w:line="276" w:lineRule="auto"/>
        <w:ind w:left="720" w:right="720"/>
        <w:jc w:val="center"/>
        <w:rPr>
          <w:b/>
          <w:color w:val="000000"/>
          <w:sz w:val="28"/>
          <w:szCs w:val="28"/>
          <w:lang w:val="en-GB"/>
        </w:rPr>
      </w:pPr>
      <w:bookmarkStart w:id="0" w:name="_Toc16340037"/>
      <w:bookmarkStart w:id="1" w:name="_Toc16514095"/>
      <w:bookmarkStart w:id="2" w:name="_Toc16544625"/>
      <w:bookmarkStart w:id="3" w:name="_Toc16550283"/>
      <w:bookmarkStart w:id="4" w:name="_Toc16558796"/>
      <w:bookmarkStart w:id="5" w:name="_Toc16564276"/>
      <w:bookmarkStart w:id="6" w:name="_Toc16565333"/>
      <w:bookmarkStart w:id="7" w:name="_Toc16575676"/>
      <w:bookmarkStart w:id="8" w:name="_Toc16581063"/>
      <w:bookmarkStart w:id="9" w:name="_Toc18363993"/>
      <w:bookmarkStart w:id="10" w:name="_Toc18529223"/>
      <w:bookmarkStart w:id="11" w:name="_Toc18529305"/>
      <w:bookmarkStart w:id="12" w:name="_Toc18530912"/>
      <w:bookmarkStart w:id="13" w:name="_Toc18570659"/>
      <w:bookmarkStart w:id="14" w:name="_Toc18590790"/>
      <w:bookmarkStart w:id="15" w:name="_Toc496043572"/>
      <w:r w:rsidRPr="00720966">
        <w:rPr>
          <w:b/>
          <w:color w:val="000000"/>
          <w:sz w:val="28"/>
          <w:szCs w:val="28"/>
          <w:lang w:val="en-GB"/>
        </w:rPr>
        <w:t>Joint Parallel Report to the Committee on the Righ</w:t>
      </w:r>
      <w:r w:rsidR="003F154C">
        <w:rPr>
          <w:b/>
          <w:color w:val="000000"/>
          <w:sz w:val="28"/>
          <w:szCs w:val="28"/>
          <w:lang w:val="en-GB"/>
        </w:rPr>
        <w:t xml:space="preserve">ts of Persons </w:t>
      </w:r>
      <w:r w:rsidRPr="00720966">
        <w:rPr>
          <w:b/>
          <w:color w:val="000000"/>
          <w:sz w:val="28"/>
          <w:szCs w:val="28"/>
          <w:lang w:val="en-GB"/>
        </w:rPr>
        <w:t>with Disabilities for its List of Issues on</w:t>
      </w:r>
      <w:bookmarkStart w:id="16" w:name="_GoBack"/>
      <w:bookmarkEnd w:id="16"/>
      <w:r w:rsidRPr="00720966">
        <w:rPr>
          <w:b/>
          <w:color w:val="000000"/>
          <w:sz w:val="28"/>
          <w:szCs w:val="28"/>
          <w:lang w:val="en-GB"/>
        </w:rPr>
        <w:t xml:space="preserve"> Israel’s Initial Report</w:t>
      </w:r>
    </w:p>
    <w:p w14:paraId="674C5BCF" w14:textId="776B0856" w:rsidR="00C85B59" w:rsidRPr="00720966" w:rsidRDefault="00C85B59" w:rsidP="003F154C">
      <w:pPr>
        <w:spacing w:before="480" w:after="240" w:line="276" w:lineRule="auto"/>
        <w:jc w:val="center"/>
        <w:rPr>
          <w:bCs/>
          <w:color w:val="000000"/>
          <w:lang w:val="en-GB"/>
        </w:rPr>
      </w:pPr>
      <w:r w:rsidRPr="00720966">
        <w:rPr>
          <w:bCs/>
          <w:color w:val="000000"/>
          <w:lang w:val="en-GB"/>
        </w:rPr>
        <w:t>Submitted by:</w:t>
      </w:r>
    </w:p>
    <w:p w14:paraId="17BD273A" w14:textId="3538E87B" w:rsidR="00127CC8" w:rsidRPr="00720966" w:rsidRDefault="00720966" w:rsidP="003F154C">
      <w:pPr>
        <w:spacing w:line="276" w:lineRule="auto"/>
        <w:jc w:val="center"/>
        <w:rPr>
          <w:bCs/>
          <w:color w:val="000000"/>
          <w:lang w:val="en-GB"/>
        </w:rPr>
      </w:pPr>
      <w:r>
        <w:rPr>
          <w:bCs/>
          <w:color w:val="000000"/>
          <w:lang w:val="en-GB"/>
        </w:rPr>
        <w:t xml:space="preserve">The </w:t>
      </w:r>
      <w:r w:rsidR="00127CC8" w:rsidRPr="00720966">
        <w:rPr>
          <w:bCs/>
          <w:color w:val="000000"/>
          <w:lang w:val="en-GB"/>
        </w:rPr>
        <w:t>Palestinian Disability Coalition</w:t>
      </w:r>
    </w:p>
    <w:p w14:paraId="4E96A679" w14:textId="1CBAE527" w:rsidR="00127CC8" w:rsidRPr="00720966" w:rsidRDefault="00127CC8" w:rsidP="003F154C">
      <w:pPr>
        <w:spacing w:line="276" w:lineRule="auto"/>
        <w:jc w:val="center"/>
        <w:rPr>
          <w:bCs/>
          <w:color w:val="000000"/>
          <w:lang w:val="en-GB"/>
        </w:rPr>
      </w:pPr>
      <w:r w:rsidRPr="00720966">
        <w:rPr>
          <w:bCs/>
          <w:color w:val="000000"/>
          <w:lang w:val="en-GB"/>
        </w:rPr>
        <w:t>Al-Haq</w:t>
      </w:r>
      <w:r w:rsidR="00720966">
        <w:rPr>
          <w:bCs/>
          <w:color w:val="000000"/>
          <w:lang w:val="en-GB"/>
        </w:rPr>
        <w:t>,</w:t>
      </w:r>
      <w:r w:rsidRPr="00720966">
        <w:rPr>
          <w:bCs/>
          <w:color w:val="000000"/>
          <w:lang w:val="en-GB"/>
        </w:rPr>
        <w:t xml:space="preserve"> Law in the Service of Man</w:t>
      </w:r>
    </w:p>
    <w:p w14:paraId="578DA2FC" w14:textId="6AA6CA01" w:rsidR="00127CC8" w:rsidRPr="00720966" w:rsidRDefault="00127CC8" w:rsidP="003F154C">
      <w:pPr>
        <w:spacing w:line="276" w:lineRule="auto"/>
        <w:jc w:val="center"/>
        <w:rPr>
          <w:bCs/>
          <w:color w:val="000000"/>
          <w:lang w:val="en-GB"/>
        </w:rPr>
      </w:pPr>
      <w:r w:rsidRPr="00720966">
        <w:rPr>
          <w:bCs/>
          <w:color w:val="000000"/>
          <w:lang w:val="en-GB"/>
        </w:rPr>
        <w:t xml:space="preserve">Addameer </w:t>
      </w:r>
      <w:r w:rsidR="00C316E3" w:rsidRPr="00720966">
        <w:rPr>
          <w:bCs/>
          <w:color w:val="000000"/>
          <w:lang w:val="en-GB"/>
        </w:rPr>
        <w:t>Prisoner Support and Human Rights Association</w:t>
      </w:r>
    </w:p>
    <w:p w14:paraId="1CDD1C98" w14:textId="3B67C9BB" w:rsidR="00C85B59" w:rsidRPr="00720966" w:rsidRDefault="00C85B59" w:rsidP="003F154C">
      <w:pPr>
        <w:spacing w:line="276" w:lineRule="auto"/>
        <w:jc w:val="center"/>
        <w:rPr>
          <w:bCs/>
          <w:color w:val="000000"/>
          <w:lang w:val="en-GB"/>
        </w:rPr>
      </w:pPr>
      <w:r w:rsidRPr="00720966">
        <w:rPr>
          <w:bCs/>
          <w:color w:val="000000"/>
          <w:lang w:val="en-GB"/>
        </w:rPr>
        <w:t>The Center for Defense of Liberties and Civil Rights “</w:t>
      </w:r>
      <w:r w:rsidRPr="00720966">
        <w:rPr>
          <w:bCs/>
          <w:lang w:val="en-GB"/>
        </w:rPr>
        <w:t>Hurryyat</w:t>
      </w:r>
      <w:r w:rsidRPr="00720966">
        <w:rPr>
          <w:bCs/>
          <w:color w:val="000000"/>
          <w:lang w:val="en-GB"/>
        </w:rPr>
        <w:t>”</w:t>
      </w:r>
    </w:p>
    <w:p w14:paraId="1E1C8617" w14:textId="0D5003E4" w:rsidR="00C20624" w:rsidRPr="00720966" w:rsidRDefault="002A0D83" w:rsidP="003F154C">
      <w:pPr>
        <w:spacing w:before="480" w:after="480" w:line="276" w:lineRule="auto"/>
        <w:jc w:val="center"/>
        <w:rPr>
          <w:bCs/>
          <w:color w:val="000000"/>
          <w:lang w:val="en-GB"/>
        </w:rPr>
      </w:pPr>
      <w:r w:rsidRPr="00720966">
        <w:rPr>
          <w:bCs/>
          <w:color w:val="000000"/>
          <w:lang w:val="en-GB"/>
        </w:rPr>
        <w:t>14</w:t>
      </w:r>
      <w:r w:rsidRPr="00720966">
        <w:rPr>
          <w:bCs/>
          <w:color w:val="000000"/>
          <w:vertAlign w:val="superscript"/>
          <w:lang w:val="en-GB"/>
        </w:rPr>
        <w:t>th</w:t>
      </w:r>
      <w:r w:rsidR="00C20624" w:rsidRPr="00720966">
        <w:rPr>
          <w:bCs/>
          <w:color w:val="000000"/>
          <w:vertAlign w:val="superscript"/>
          <w:lang w:val="en-GB"/>
        </w:rPr>
        <w:t xml:space="preserve"> </w:t>
      </w:r>
      <w:r w:rsidRPr="00720966">
        <w:rPr>
          <w:bCs/>
          <w:color w:val="000000"/>
          <w:lang w:val="en-GB"/>
        </w:rPr>
        <w:t>Pre-Sessional Working Group</w:t>
      </w:r>
    </w:p>
    <w:p w14:paraId="074ADC79" w14:textId="5E61EC48" w:rsidR="00C20624" w:rsidRPr="00720966" w:rsidRDefault="002A0D83" w:rsidP="003F154C">
      <w:pPr>
        <w:spacing w:before="480" w:after="480" w:line="276" w:lineRule="auto"/>
        <w:jc w:val="center"/>
        <w:rPr>
          <w:color w:val="000000"/>
          <w:lang w:val="en-GB"/>
        </w:rPr>
      </w:pPr>
      <w:r w:rsidRPr="00720966">
        <w:rPr>
          <w:color w:val="000000"/>
          <w:lang w:val="en-GB"/>
        </w:rPr>
        <w:t>Submitted: 24</w:t>
      </w:r>
      <w:r w:rsidR="00C20624" w:rsidRPr="00720966">
        <w:rPr>
          <w:color w:val="000000"/>
          <w:lang w:val="en-GB"/>
        </w:rPr>
        <w:t xml:space="preserve"> </w:t>
      </w:r>
      <w:r w:rsidRPr="00720966">
        <w:rPr>
          <w:color w:val="000000"/>
          <w:lang w:val="en-GB"/>
        </w:rPr>
        <w:t>July 2020</w:t>
      </w:r>
    </w:p>
    <w:p w14:paraId="24A13A76" w14:textId="584C7FA8" w:rsidR="00E41DDF" w:rsidRPr="00720966" w:rsidRDefault="00E671CF" w:rsidP="002641FF">
      <w:pPr>
        <w:pStyle w:val="Heading1"/>
        <w:numPr>
          <w:ilvl w:val="0"/>
          <w:numId w:val="0"/>
        </w:numPr>
        <w:spacing w:line="600" w:lineRule="auto"/>
      </w:pPr>
      <w:bookmarkStart w:id="17" w:name="_Toc18598925"/>
      <w:bookmarkStart w:id="18" w:name="_Toc18615797"/>
      <w:bookmarkStart w:id="19" w:name="_Toc46304338"/>
      <w:bookmarkStart w:id="20" w:name="_Toc46403926"/>
      <w:bookmarkStart w:id="21" w:name="_Toc46408614"/>
      <w:bookmarkStart w:id="22" w:name="_Toc46501983"/>
      <w:bookmarkStart w:id="23" w:name="_Toc46535327"/>
      <w:bookmarkStart w:id="24" w:name="_Toc46540256"/>
      <w:bookmarkStart w:id="25" w:name="_Toc46546101"/>
      <w:r w:rsidRPr="0061506E">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7"/>
      <w:bookmarkEnd w:id="18"/>
      <w:bookmarkEnd w:id="19"/>
      <w:bookmarkEnd w:id="20"/>
      <w:bookmarkEnd w:id="21"/>
      <w:bookmarkEnd w:id="22"/>
      <w:bookmarkEnd w:id="23"/>
      <w:bookmarkEnd w:id="24"/>
      <w:bookmarkEnd w:id="25"/>
    </w:p>
    <w:sdt>
      <w:sdtPr>
        <w:rPr>
          <w:rFonts w:ascii="Times New Roman" w:hAnsi="Times New Roman"/>
          <w:highlight w:val="yellow"/>
          <w:lang w:val="en-GB"/>
        </w:rPr>
        <w:id w:val="-1108743667"/>
        <w:docPartObj>
          <w:docPartGallery w:val="Table of Contents"/>
          <w:docPartUnique/>
        </w:docPartObj>
      </w:sdtPr>
      <w:sdtEndPr>
        <w:rPr>
          <w:b w:val="0"/>
          <w:bCs w:val="0"/>
          <w:noProof/>
          <w:sz w:val="22"/>
          <w:szCs w:val="22"/>
          <w:highlight w:val="none"/>
        </w:rPr>
      </w:sdtEndPr>
      <w:sdtContent>
        <w:p w14:paraId="740C5679" w14:textId="447BFC39" w:rsidR="0061506E" w:rsidRPr="0061506E" w:rsidRDefault="00E41DDF" w:rsidP="002641FF">
          <w:pPr>
            <w:pStyle w:val="TOC1"/>
            <w:spacing w:line="600" w:lineRule="auto"/>
            <w:rPr>
              <w:rFonts w:ascii="Times New Roman" w:eastAsiaTheme="minorEastAsia" w:hAnsi="Times New Roman"/>
              <w:b w:val="0"/>
              <w:bCs w:val="0"/>
              <w:noProof/>
              <w:sz w:val="22"/>
              <w:szCs w:val="22"/>
            </w:rPr>
          </w:pPr>
          <w:r w:rsidRPr="0061506E">
            <w:rPr>
              <w:rFonts w:ascii="Times New Roman" w:hAnsi="Times New Roman"/>
              <w:b w:val="0"/>
              <w:bCs w:val="0"/>
              <w:sz w:val="22"/>
              <w:szCs w:val="22"/>
              <w:lang w:val="en-GB"/>
            </w:rPr>
            <w:fldChar w:fldCharType="begin"/>
          </w:r>
          <w:r w:rsidRPr="0061506E">
            <w:rPr>
              <w:rFonts w:ascii="Times New Roman" w:hAnsi="Times New Roman"/>
              <w:b w:val="0"/>
              <w:bCs w:val="0"/>
              <w:sz w:val="22"/>
              <w:szCs w:val="22"/>
              <w:lang w:val="en-GB"/>
            </w:rPr>
            <w:instrText xml:space="preserve"> TOC \o "1-3" \h \z \u </w:instrText>
          </w:r>
          <w:r w:rsidRPr="0061506E">
            <w:rPr>
              <w:rFonts w:ascii="Times New Roman" w:hAnsi="Times New Roman"/>
              <w:b w:val="0"/>
              <w:bCs w:val="0"/>
              <w:sz w:val="22"/>
              <w:szCs w:val="22"/>
              <w:lang w:val="en-GB"/>
            </w:rPr>
            <w:fldChar w:fldCharType="separate"/>
          </w:r>
          <w:hyperlink w:anchor="_Toc46546102" w:history="1">
            <w:r w:rsidR="0061506E" w:rsidRPr="0061506E">
              <w:rPr>
                <w:rStyle w:val="Hyperlink"/>
                <w:rFonts w:ascii="Times New Roman" w:hAnsi="Times New Roman"/>
                <w:b w:val="0"/>
                <w:bCs w:val="0"/>
                <w:noProof/>
                <w:sz w:val="22"/>
                <w:szCs w:val="22"/>
              </w:rPr>
              <w:t>1.</w:t>
            </w:r>
            <w:r w:rsidR="0061506E" w:rsidRPr="0061506E">
              <w:rPr>
                <w:rFonts w:ascii="Times New Roman" w:eastAsiaTheme="minorEastAsia" w:hAnsi="Times New Roman"/>
                <w:b w:val="0"/>
                <w:bCs w:val="0"/>
                <w:noProof/>
                <w:sz w:val="22"/>
                <w:szCs w:val="22"/>
              </w:rPr>
              <w:tab/>
            </w:r>
            <w:r w:rsidR="0061506E" w:rsidRPr="0061506E">
              <w:rPr>
                <w:rStyle w:val="Hyperlink"/>
                <w:rFonts w:ascii="Times New Roman" w:hAnsi="Times New Roman"/>
                <w:b w:val="0"/>
                <w:bCs w:val="0"/>
                <w:noProof/>
                <w:sz w:val="22"/>
                <w:szCs w:val="22"/>
              </w:rPr>
              <w:t>Introduction</w:t>
            </w:r>
            <w:r w:rsidR="0061506E" w:rsidRPr="0061506E">
              <w:rPr>
                <w:rFonts w:ascii="Times New Roman" w:hAnsi="Times New Roman"/>
                <w:b w:val="0"/>
                <w:bCs w:val="0"/>
                <w:noProof/>
                <w:webHidden/>
                <w:sz w:val="22"/>
                <w:szCs w:val="22"/>
              </w:rPr>
              <w:tab/>
            </w:r>
            <w:r w:rsidR="0061506E" w:rsidRPr="0061506E">
              <w:rPr>
                <w:rFonts w:ascii="Times New Roman" w:hAnsi="Times New Roman"/>
                <w:b w:val="0"/>
                <w:bCs w:val="0"/>
                <w:noProof/>
                <w:webHidden/>
                <w:sz w:val="22"/>
                <w:szCs w:val="22"/>
              </w:rPr>
              <w:fldChar w:fldCharType="begin"/>
            </w:r>
            <w:r w:rsidR="0061506E" w:rsidRPr="0061506E">
              <w:rPr>
                <w:rFonts w:ascii="Times New Roman" w:hAnsi="Times New Roman"/>
                <w:b w:val="0"/>
                <w:bCs w:val="0"/>
                <w:noProof/>
                <w:webHidden/>
                <w:sz w:val="22"/>
                <w:szCs w:val="22"/>
              </w:rPr>
              <w:instrText xml:space="preserve"> PAGEREF _Toc46546102 \h </w:instrText>
            </w:r>
            <w:r w:rsidR="0061506E" w:rsidRPr="0061506E">
              <w:rPr>
                <w:rFonts w:ascii="Times New Roman" w:hAnsi="Times New Roman"/>
                <w:b w:val="0"/>
                <w:bCs w:val="0"/>
                <w:noProof/>
                <w:webHidden/>
                <w:sz w:val="22"/>
                <w:szCs w:val="22"/>
              </w:rPr>
            </w:r>
            <w:r w:rsidR="0061506E" w:rsidRPr="0061506E">
              <w:rPr>
                <w:rFonts w:ascii="Times New Roman" w:hAnsi="Times New Roman"/>
                <w:b w:val="0"/>
                <w:bCs w:val="0"/>
                <w:noProof/>
                <w:webHidden/>
                <w:sz w:val="22"/>
                <w:szCs w:val="22"/>
              </w:rPr>
              <w:fldChar w:fldCharType="separate"/>
            </w:r>
            <w:r w:rsidR="0061506E" w:rsidRPr="0061506E">
              <w:rPr>
                <w:rFonts w:ascii="Times New Roman" w:hAnsi="Times New Roman"/>
                <w:b w:val="0"/>
                <w:bCs w:val="0"/>
                <w:noProof/>
                <w:webHidden/>
                <w:sz w:val="22"/>
                <w:szCs w:val="22"/>
              </w:rPr>
              <w:t>1</w:t>
            </w:r>
            <w:r w:rsidR="0061506E" w:rsidRPr="0061506E">
              <w:rPr>
                <w:rFonts w:ascii="Times New Roman" w:hAnsi="Times New Roman"/>
                <w:b w:val="0"/>
                <w:bCs w:val="0"/>
                <w:noProof/>
                <w:webHidden/>
                <w:sz w:val="22"/>
                <w:szCs w:val="22"/>
              </w:rPr>
              <w:fldChar w:fldCharType="end"/>
            </w:r>
          </w:hyperlink>
        </w:p>
        <w:p w14:paraId="185E5FDD" w14:textId="77777777" w:rsidR="0061506E" w:rsidRPr="0061506E" w:rsidRDefault="0061506E" w:rsidP="002641FF">
          <w:pPr>
            <w:pStyle w:val="TOC1"/>
            <w:spacing w:line="600" w:lineRule="auto"/>
            <w:rPr>
              <w:rFonts w:ascii="Times New Roman" w:eastAsiaTheme="minorEastAsia" w:hAnsi="Times New Roman"/>
              <w:b w:val="0"/>
              <w:bCs w:val="0"/>
              <w:noProof/>
              <w:sz w:val="22"/>
              <w:szCs w:val="22"/>
            </w:rPr>
          </w:pPr>
          <w:hyperlink w:anchor="_Toc46546103" w:history="1">
            <w:r w:rsidRPr="0061506E">
              <w:rPr>
                <w:rStyle w:val="Hyperlink"/>
                <w:rFonts w:ascii="Times New Roman" w:hAnsi="Times New Roman"/>
                <w:b w:val="0"/>
                <w:bCs w:val="0"/>
                <w:noProof/>
                <w:sz w:val="22"/>
                <w:szCs w:val="22"/>
              </w:rPr>
              <w:t>2.</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Institutionalised oppression, domination, and erasure of the Palestinian people</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_Toc46546103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1</w:t>
            </w:r>
            <w:r w:rsidRPr="0061506E">
              <w:rPr>
                <w:rFonts w:ascii="Times New Roman" w:hAnsi="Times New Roman"/>
                <w:b w:val="0"/>
                <w:bCs w:val="0"/>
                <w:noProof/>
                <w:webHidden/>
                <w:sz w:val="22"/>
                <w:szCs w:val="22"/>
              </w:rPr>
              <w:fldChar w:fldCharType="end"/>
            </w:r>
          </w:hyperlink>
        </w:p>
        <w:p w14:paraId="77905728" w14:textId="77777777" w:rsidR="0061506E" w:rsidRPr="0061506E" w:rsidRDefault="0061506E" w:rsidP="002641FF">
          <w:pPr>
            <w:pStyle w:val="TOC1"/>
            <w:spacing w:line="600" w:lineRule="auto"/>
            <w:rPr>
              <w:rFonts w:ascii="Times New Roman" w:eastAsiaTheme="minorEastAsia" w:hAnsi="Times New Roman"/>
              <w:b w:val="0"/>
              <w:bCs w:val="0"/>
              <w:noProof/>
              <w:sz w:val="22"/>
              <w:szCs w:val="22"/>
            </w:rPr>
          </w:pPr>
          <w:hyperlink w:anchor="_Toc46546104" w:history="1">
            <w:r w:rsidRPr="0061506E">
              <w:rPr>
                <w:rStyle w:val="Hyperlink"/>
                <w:rFonts w:ascii="Times New Roman" w:hAnsi="Times New Roman"/>
                <w:b w:val="0"/>
                <w:bCs w:val="0"/>
                <w:noProof/>
                <w:sz w:val="22"/>
                <w:szCs w:val="22"/>
              </w:rPr>
              <w:t>3.</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Applicability of the CRPD in the occupied Palestinian territory and in the occupied Syrian Golan</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_Toc46546104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3</w:t>
            </w:r>
            <w:r w:rsidRPr="0061506E">
              <w:rPr>
                <w:rFonts w:ascii="Times New Roman" w:hAnsi="Times New Roman"/>
                <w:b w:val="0"/>
                <w:bCs w:val="0"/>
                <w:noProof/>
                <w:webHidden/>
                <w:sz w:val="22"/>
                <w:szCs w:val="22"/>
              </w:rPr>
              <w:fldChar w:fldCharType="end"/>
            </w:r>
          </w:hyperlink>
        </w:p>
        <w:p w14:paraId="776C8A5F" w14:textId="77777777" w:rsidR="0061506E" w:rsidRPr="0061506E" w:rsidRDefault="0061506E" w:rsidP="002641FF">
          <w:pPr>
            <w:pStyle w:val="TOC1"/>
            <w:spacing w:line="600" w:lineRule="auto"/>
            <w:rPr>
              <w:rFonts w:ascii="Times New Roman" w:eastAsiaTheme="minorEastAsia" w:hAnsi="Times New Roman"/>
              <w:b w:val="0"/>
              <w:bCs w:val="0"/>
              <w:noProof/>
              <w:sz w:val="22"/>
              <w:szCs w:val="22"/>
            </w:rPr>
          </w:pPr>
          <w:hyperlink w:anchor="_Toc46546105" w:history="1">
            <w:r w:rsidRPr="0061506E">
              <w:rPr>
                <w:rStyle w:val="Hyperlink"/>
                <w:rFonts w:ascii="Times New Roman" w:hAnsi="Times New Roman"/>
                <w:b w:val="0"/>
                <w:bCs w:val="0"/>
                <w:noProof/>
                <w:sz w:val="22"/>
                <w:szCs w:val="22"/>
              </w:rPr>
              <w:t>4.</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Israel’s shoot-to-kill policy in violation of the right to life</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_Toc46546105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5</w:t>
            </w:r>
            <w:r w:rsidRPr="0061506E">
              <w:rPr>
                <w:rFonts w:ascii="Times New Roman" w:hAnsi="Times New Roman"/>
                <w:b w:val="0"/>
                <w:bCs w:val="0"/>
                <w:noProof/>
                <w:webHidden/>
                <w:sz w:val="22"/>
                <w:szCs w:val="22"/>
              </w:rPr>
              <w:fldChar w:fldCharType="end"/>
            </w:r>
          </w:hyperlink>
        </w:p>
        <w:p w14:paraId="1A054DA2" w14:textId="77777777" w:rsidR="0061506E" w:rsidRPr="0061506E" w:rsidRDefault="0061506E" w:rsidP="002641FF">
          <w:pPr>
            <w:pStyle w:val="TOC1"/>
            <w:spacing w:line="600" w:lineRule="auto"/>
            <w:rPr>
              <w:rFonts w:ascii="Times New Roman" w:eastAsiaTheme="minorEastAsia" w:hAnsi="Times New Roman"/>
              <w:b w:val="0"/>
              <w:bCs w:val="0"/>
              <w:noProof/>
              <w:sz w:val="22"/>
              <w:szCs w:val="22"/>
            </w:rPr>
          </w:pPr>
          <w:hyperlink w:anchor="_Toc46546106" w:history="1">
            <w:r w:rsidRPr="0061506E">
              <w:rPr>
                <w:rStyle w:val="Hyperlink"/>
                <w:rFonts w:ascii="Times New Roman" w:hAnsi="Times New Roman"/>
                <w:b w:val="0"/>
                <w:bCs w:val="0"/>
                <w:noProof/>
                <w:sz w:val="22"/>
                <w:szCs w:val="22"/>
              </w:rPr>
              <w:t>5.</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Israel’s illegal closure of Gaza and the right to health of Palestinians</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_Toc46546106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9</w:t>
            </w:r>
            <w:r w:rsidRPr="0061506E">
              <w:rPr>
                <w:rFonts w:ascii="Times New Roman" w:hAnsi="Times New Roman"/>
                <w:b w:val="0"/>
                <w:bCs w:val="0"/>
                <w:noProof/>
                <w:webHidden/>
                <w:sz w:val="22"/>
                <w:szCs w:val="22"/>
              </w:rPr>
              <w:fldChar w:fldCharType="end"/>
            </w:r>
          </w:hyperlink>
        </w:p>
        <w:p w14:paraId="588001B6" w14:textId="77777777" w:rsidR="0061506E" w:rsidRPr="0061506E" w:rsidRDefault="0061506E" w:rsidP="002641FF">
          <w:pPr>
            <w:pStyle w:val="TOC1"/>
            <w:spacing w:line="600" w:lineRule="auto"/>
            <w:rPr>
              <w:rFonts w:ascii="Times New Roman" w:eastAsiaTheme="minorEastAsia" w:hAnsi="Times New Roman"/>
              <w:b w:val="0"/>
              <w:bCs w:val="0"/>
              <w:noProof/>
              <w:sz w:val="22"/>
              <w:szCs w:val="22"/>
            </w:rPr>
          </w:pPr>
          <w:hyperlink w:anchor="_Toc46546107" w:history="1">
            <w:r w:rsidRPr="0061506E">
              <w:rPr>
                <w:rStyle w:val="Hyperlink"/>
                <w:rFonts w:ascii="Times New Roman" w:hAnsi="Times New Roman"/>
                <w:b w:val="0"/>
                <w:bCs w:val="0"/>
                <w:noProof/>
                <w:sz w:val="22"/>
                <w:szCs w:val="22"/>
              </w:rPr>
              <w:t>6.</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Palestinian political prisoners with disabilities detained in Israeli prisons</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_Toc46546107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13</w:t>
            </w:r>
            <w:r w:rsidRPr="0061506E">
              <w:rPr>
                <w:rFonts w:ascii="Times New Roman" w:hAnsi="Times New Roman"/>
                <w:b w:val="0"/>
                <w:bCs w:val="0"/>
                <w:noProof/>
                <w:webHidden/>
                <w:sz w:val="22"/>
                <w:szCs w:val="22"/>
              </w:rPr>
              <w:fldChar w:fldCharType="end"/>
            </w:r>
          </w:hyperlink>
        </w:p>
        <w:p w14:paraId="41CE965B" w14:textId="77777777" w:rsidR="0061506E" w:rsidRPr="0061506E" w:rsidRDefault="0061506E" w:rsidP="002641FF">
          <w:pPr>
            <w:pStyle w:val="TOC1"/>
            <w:spacing w:line="600" w:lineRule="auto"/>
            <w:rPr>
              <w:rFonts w:ascii="Times New Roman" w:eastAsiaTheme="minorEastAsia" w:hAnsi="Times New Roman"/>
              <w:b w:val="0"/>
              <w:bCs w:val="0"/>
              <w:noProof/>
              <w:sz w:val="22"/>
              <w:szCs w:val="22"/>
            </w:rPr>
          </w:pPr>
          <w:hyperlink w:anchor="_Toc46546108" w:history="1">
            <w:r w:rsidRPr="0061506E">
              <w:rPr>
                <w:rStyle w:val="Hyperlink"/>
                <w:rFonts w:ascii="Times New Roman" w:hAnsi="Times New Roman"/>
                <w:b w:val="0"/>
                <w:bCs w:val="0"/>
                <w:noProof/>
                <w:sz w:val="22"/>
                <w:szCs w:val="22"/>
              </w:rPr>
              <w:t>7.</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Annex I: About our organisations</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_Toc46546108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17</w:t>
            </w:r>
            <w:r w:rsidRPr="0061506E">
              <w:rPr>
                <w:rFonts w:ascii="Times New Roman" w:hAnsi="Times New Roman"/>
                <w:b w:val="0"/>
                <w:bCs w:val="0"/>
                <w:noProof/>
                <w:webHidden/>
                <w:sz w:val="22"/>
                <w:szCs w:val="22"/>
              </w:rPr>
              <w:fldChar w:fldCharType="end"/>
            </w:r>
          </w:hyperlink>
        </w:p>
        <w:p w14:paraId="386BC4D5" w14:textId="78F065B9" w:rsidR="00E41DDF" w:rsidRPr="003F154C" w:rsidRDefault="0061506E" w:rsidP="002641FF">
          <w:pPr>
            <w:pStyle w:val="TOC1"/>
            <w:spacing w:line="600" w:lineRule="auto"/>
            <w:rPr>
              <w:rFonts w:ascii="Times New Roman" w:eastAsiaTheme="minorEastAsia" w:hAnsi="Times New Roman"/>
              <w:b w:val="0"/>
              <w:bCs w:val="0"/>
              <w:noProof/>
              <w:sz w:val="22"/>
              <w:szCs w:val="22"/>
            </w:rPr>
          </w:pPr>
          <w:hyperlink w:anchor="_Toc46546109" w:history="1">
            <w:r w:rsidRPr="0061506E">
              <w:rPr>
                <w:rStyle w:val="Hyperlink"/>
                <w:rFonts w:ascii="Times New Roman" w:hAnsi="Times New Roman"/>
                <w:b w:val="0"/>
                <w:bCs w:val="0"/>
                <w:noProof/>
                <w:sz w:val="22"/>
                <w:szCs w:val="22"/>
              </w:rPr>
              <w:t>8.</w:t>
            </w:r>
            <w:r w:rsidRPr="0061506E">
              <w:rPr>
                <w:rFonts w:ascii="Times New Roman" w:eastAsiaTheme="minorEastAsia" w:hAnsi="Times New Roman"/>
                <w:b w:val="0"/>
                <w:bCs w:val="0"/>
                <w:noProof/>
                <w:sz w:val="22"/>
                <w:szCs w:val="22"/>
              </w:rPr>
              <w:tab/>
            </w:r>
            <w:r w:rsidRPr="0061506E">
              <w:rPr>
                <w:rStyle w:val="Hyperlink"/>
                <w:rFonts w:ascii="Times New Roman" w:hAnsi="Times New Roman"/>
                <w:b w:val="0"/>
                <w:bCs w:val="0"/>
                <w:noProof/>
                <w:sz w:val="22"/>
                <w:szCs w:val="22"/>
              </w:rPr>
              <w:t>Annex II: Members of the Palestinian Disability Coalition</w:t>
            </w:r>
            <w:r w:rsidRPr="0061506E">
              <w:rPr>
                <w:rFonts w:ascii="Times New Roman" w:hAnsi="Times New Roman"/>
                <w:b w:val="0"/>
                <w:bCs w:val="0"/>
                <w:noProof/>
                <w:webHidden/>
                <w:sz w:val="22"/>
                <w:szCs w:val="22"/>
              </w:rPr>
              <w:tab/>
            </w:r>
            <w:r w:rsidRPr="0061506E">
              <w:rPr>
                <w:rFonts w:ascii="Times New Roman" w:hAnsi="Times New Roman"/>
                <w:b w:val="0"/>
                <w:bCs w:val="0"/>
                <w:noProof/>
                <w:webHidden/>
                <w:sz w:val="22"/>
                <w:szCs w:val="22"/>
              </w:rPr>
              <w:fldChar w:fldCharType="begin"/>
            </w:r>
            <w:r w:rsidRPr="0061506E">
              <w:rPr>
                <w:rFonts w:ascii="Times New Roman" w:hAnsi="Times New Roman"/>
                <w:b w:val="0"/>
                <w:bCs w:val="0"/>
                <w:noProof/>
                <w:webHidden/>
                <w:sz w:val="22"/>
                <w:szCs w:val="22"/>
              </w:rPr>
              <w:instrText xml:space="preserve"> PAGEREF _Toc46546109 \h </w:instrText>
            </w:r>
            <w:r w:rsidRPr="0061506E">
              <w:rPr>
                <w:rFonts w:ascii="Times New Roman" w:hAnsi="Times New Roman"/>
                <w:b w:val="0"/>
                <w:bCs w:val="0"/>
                <w:noProof/>
                <w:webHidden/>
                <w:sz w:val="22"/>
                <w:szCs w:val="22"/>
              </w:rPr>
            </w:r>
            <w:r w:rsidRPr="0061506E">
              <w:rPr>
                <w:rFonts w:ascii="Times New Roman" w:hAnsi="Times New Roman"/>
                <w:b w:val="0"/>
                <w:bCs w:val="0"/>
                <w:noProof/>
                <w:webHidden/>
                <w:sz w:val="22"/>
                <w:szCs w:val="22"/>
              </w:rPr>
              <w:fldChar w:fldCharType="separate"/>
            </w:r>
            <w:r w:rsidRPr="0061506E">
              <w:rPr>
                <w:rFonts w:ascii="Times New Roman" w:hAnsi="Times New Roman"/>
                <w:b w:val="0"/>
                <w:bCs w:val="0"/>
                <w:noProof/>
                <w:webHidden/>
                <w:sz w:val="22"/>
                <w:szCs w:val="22"/>
              </w:rPr>
              <w:t>18</w:t>
            </w:r>
            <w:r w:rsidRPr="0061506E">
              <w:rPr>
                <w:rFonts w:ascii="Times New Roman" w:hAnsi="Times New Roman"/>
                <w:b w:val="0"/>
                <w:bCs w:val="0"/>
                <w:noProof/>
                <w:webHidden/>
                <w:sz w:val="22"/>
                <w:szCs w:val="22"/>
              </w:rPr>
              <w:fldChar w:fldCharType="end"/>
            </w:r>
          </w:hyperlink>
          <w:r w:rsidR="00E41DDF" w:rsidRPr="0061506E">
            <w:rPr>
              <w:rFonts w:ascii="Times New Roman" w:hAnsi="Times New Roman"/>
              <w:b w:val="0"/>
              <w:bCs w:val="0"/>
              <w:noProof/>
              <w:sz w:val="22"/>
              <w:szCs w:val="22"/>
              <w:lang w:val="en-GB"/>
            </w:rPr>
            <w:fldChar w:fldCharType="end"/>
          </w:r>
        </w:p>
      </w:sdtContent>
    </w:sdt>
    <w:p w14:paraId="64FC3478" w14:textId="01806FE6" w:rsidR="00935E47" w:rsidRPr="003C3076" w:rsidRDefault="00935E47" w:rsidP="00185A6C">
      <w:pPr>
        <w:pStyle w:val="Heading1"/>
        <w:numPr>
          <w:ilvl w:val="0"/>
          <w:numId w:val="0"/>
        </w:numPr>
        <w:ind w:left="540"/>
        <w:sectPr w:rsidR="00935E47" w:rsidRPr="003C3076" w:rsidSect="00E671CF">
          <w:headerReference w:type="default" r:id="rId9"/>
          <w:footerReference w:type="default" r:id="rId10"/>
          <w:footerReference w:type="first" r:id="rId11"/>
          <w:footnotePr>
            <w:numFmt w:val="chicago"/>
          </w:footnotePr>
          <w:pgSz w:w="12240" w:h="15840"/>
          <w:pgMar w:top="1440" w:right="1440" w:bottom="1440" w:left="1440" w:header="708" w:footer="708" w:gutter="0"/>
          <w:pgNumType w:fmt="lowerRoman"/>
          <w:cols w:space="708"/>
          <w:titlePg/>
          <w:docGrid w:linePitch="360"/>
        </w:sectPr>
      </w:pPr>
    </w:p>
    <w:p w14:paraId="44F67432" w14:textId="722D4422" w:rsidR="003D4EC9" w:rsidRPr="004221C4" w:rsidRDefault="00B87F39" w:rsidP="00185A6C">
      <w:pPr>
        <w:pStyle w:val="Heading1"/>
      </w:pPr>
      <w:bookmarkStart w:id="26" w:name="_Toc46546102"/>
      <w:r w:rsidRPr="004221C4">
        <w:lastRenderedPageBreak/>
        <w:t>Introduction</w:t>
      </w:r>
      <w:bookmarkEnd w:id="15"/>
      <w:bookmarkEnd w:id="26"/>
    </w:p>
    <w:p w14:paraId="53FCEE94" w14:textId="6D5AF853" w:rsidR="00EC493F" w:rsidRPr="004221C4" w:rsidRDefault="00980AD0" w:rsidP="0001508B">
      <w:pPr>
        <w:pStyle w:val="Numberedpara"/>
      </w:pPr>
      <w:r w:rsidRPr="004221C4">
        <w:t>The P</w:t>
      </w:r>
      <w:r w:rsidR="00090BF1" w:rsidRPr="004221C4">
        <w:t xml:space="preserve">alestinian Disability Coalition, </w:t>
      </w:r>
      <w:r w:rsidRPr="004221C4">
        <w:t>Al-Haq</w:t>
      </w:r>
      <w:r w:rsidR="00C074D0" w:rsidRPr="004221C4">
        <w:t xml:space="preserve">, </w:t>
      </w:r>
      <w:r w:rsidR="00090BF1" w:rsidRPr="004221C4">
        <w:t>Addamee</w:t>
      </w:r>
      <w:r w:rsidR="00274C35" w:rsidRPr="004221C4">
        <w:t xml:space="preserve">r </w:t>
      </w:r>
      <w:r w:rsidR="00090BF1" w:rsidRPr="004221C4">
        <w:t>Prisoner Support and</w:t>
      </w:r>
      <w:r w:rsidR="0001508B">
        <w:t xml:space="preserve"> Human Rights Association, and t</w:t>
      </w:r>
      <w:r w:rsidR="00090BF1" w:rsidRPr="004221C4">
        <w:t>he Center for Defense of Liberties and Civil Rights “Hurryyat” (hereinafter ‘our organisations’)</w:t>
      </w:r>
      <w:r w:rsidRPr="004221C4">
        <w:t xml:space="preserve"> </w:t>
      </w:r>
      <w:r w:rsidR="0001508B">
        <w:t>are pleased to</w:t>
      </w:r>
      <w:r w:rsidR="00090BF1" w:rsidRPr="004221C4">
        <w:t xml:space="preserve"> </w:t>
      </w:r>
      <w:r w:rsidRPr="004221C4">
        <w:t xml:space="preserve">present </w:t>
      </w:r>
      <w:r w:rsidR="00090BF1" w:rsidRPr="004221C4">
        <w:t>our</w:t>
      </w:r>
      <w:r w:rsidR="00C074D0" w:rsidRPr="004221C4">
        <w:t xml:space="preserve"> joint parallel report</w:t>
      </w:r>
      <w:r w:rsidRPr="004221C4">
        <w:t xml:space="preserve"> to the United Nations </w:t>
      </w:r>
      <w:r w:rsidR="00C074D0" w:rsidRPr="004221C4">
        <w:t xml:space="preserve">(UN) </w:t>
      </w:r>
      <w:r w:rsidRPr="004221C4">
        <w:t>Committee on the Rights of Persons with Disabilities</w:t>
      </w:r>
      <w:r w:rsidR="00C074D0" w:rsidRPr="004221C4">
        <w:t xml:space="preserve"> (‘the Committee’) for consideration in its list of issues on the initial report submitted by Israel,</w:t>
      </w:r>
      <w:r w:rsidR="00C074D0" w:rsidRPr="004221C4">
        <w:rPr>
          <w:vertAlign w:val="superscript"/>
        </w:rPr>
        <w:footnoteReference w:id="2"/>
      </w:r>
      <w:r w:rsidR="00C074D0" w:rsidRPr="004221C4">
        <w:t xml:space="preserve"> </w:t>
      </w:r>
      <w:r w:rsidR="001779D9" w:rsidRPr="004221C4">
        <w:t>regarding</w:t>
      </w:r>
      <w:r w:rsidR="00C074D0" w:rsidRPr="004221C4">
        <w:t xml:space="preserve"> its compliance with the Convention on the Rights of Persons with Disabilities (CRPD or ‘the Convention’)</w:t>
      </w:r>
      <w:r w:rsidR="003877A5" w:rsidRPr="004221C4">
        <w:t>.</w:t>
      </w:r>
      <w:r w:rsidR="0001508B" w:rsidRPr="003C3076">
        <w:rPr>
          <w:vertAlign w:val="superscript"/>
        </w:rPr>
        <w:footnoteReference w:id="3"/>
      </w:r>
    </w:p>
    <w:p w14:paraId="492516BD" w14:textId="5D3B4807" w:rsidR="00674AFC" w:rsidRPr="003C3076" w:rsidRDefault="00C074D0" w:rsidP="0001508B">
      <w:pPr>
        <w:pStyle w:val="Numberedpara"/>
      </w:pPr>
      <w:r w:rsidRPr="003C3076">
        <w:t xml:space="preserve">This joint parallel report is submitted </w:t>
      </w:r>
      <w:r w:rsidR="00980AD0" w:rsidRPr="003C3076">
        <w:t xml:space="preserve">as part of our </w:t>
      </w:r>
      <w:r w:rsidRPr="003C3076">
        <w:t>organisations’</w:t>
      </w:r>
      <w:r w:rsidR="00980AD0" w:rsidRPr="003C3076">
        <w:t xml:space="preserve"> commitment to </w:t>
      </w:r>
      <w:r w:rsidRPr="003C3076">
        <w:t>the promotion and protection of the</w:t>
      </w:r>
      <w:r w:rsidR="00980AD0" w:rsidRPr="003C3076">
        <w:t xml:space="preserve"> </w:t>
      </w:r>
      <w:r w:rsidRPr="003C3076">
        <w:t xml:space="preserve">rights of the Palestinian people, including </w:t>
      </w:r>
      <w:r w:rsidR="0001508B">
        <w:t xml:space="preserve">the pursuit of </w:t>
      </w:r>
      <w:r w:rsidRPr="003C3076">
        <w:t xml:space="preserve">a </w:t>
      </w:r>
      <w:r w:rsidR="00980AD0" w:rsidRPr="003C3076">
        <w:t>dignified life for persons with disabilities in Palestine.</w:t>
      </w:r>
      <w:r w:rsidR="00EC493F" w:rsidRPr="003C3076">
        <w:t xml:space="preserve"> </w:t>
      </w:r>
      <w:r w:rsidR="006854D7" w:rsidRPr="003C3076">
        <w:t>This</w:t>
      </w:r>
      <w:r w:rsidR="000705F7" w:rsidRPr="003C3076">
        <w:t xml:space="preserve"> report</w:t>
      </w:r>
      <w:r w:rsidR="00980AD0" w:rsidRPr="003C3076">
        <w:t xml:space="preserve"> </w:t>
      </w:r>
      <w:r w:rsidR="000705F7" w:rsidRPr="003C3076">
        <w:t>was</w:t>
      </w:r>
      <w:r w:rsidR="00980AD0" w:rsidRPr="003C3076">
        <w:t xml:space="preserve"> prepared by a qualified group of </w:t>
      </w:r>
      <w:r w:rsidR="000705F7" w:rsidRPr="003C3076">
        <w:t xml:space="preserve">Palestinian </w:t>
      </w:r>
      <w:r w:rsidR="00980AD0" w:rsidRPr="003C3076">
        <w:t>disability and human rights experts, most of whom are persons with disabilities</w:t>
      </w:r>
      <w:r w:rsidR="00117519">
        <w:t>, working</w:t>
      </w:r>
      <w:r w:rsidR="00980AD0" w:rsidRPr="003C3076">
        <w:t xml:space="preserve"> directly with </w:t>
      </w:r>
      <w:r w:rsidR="00674AFC" w:rsidRPr="003C3076">
        <w:t xml:space="preserve">Palestinian </w:t>
      </w:r>
      <w:r w:rsidR="007A7542" w:rsidRPr="003C3076">
        <w:t>civil society</w:t>
      </w:r>
      <w:r w:rsidR="00980AD0" w:rsidRPr="003C3076">
        <w:t xml:space="preserve"> as well as victims and their families to ensure the reliability, accuracy</w:t>
      </w:r>
      <w:r w:rsidR="007A7542" w:rsidRPr="003C3076">
        <w:t>,</w:t>
      </w:r>
      <w:r w:rsidR="00980AD0" w:rsidRPr="003C3076">
        <w:t xml:space="preserve"> and comprehensiveness </w:t>
      </w:r>
      <w:r w:rsidR="007A7542" w:rsidRPr="003C3076">
        <w:t>of</w:t>
      </w:r>
      <w:r w:rsidR="00980AD0" w:rsidRPr="003C3076">
        <w:t xml:space="preserve"> the </w:t>
      </w:r>
      <w:r w:rsidR="007A7542" w:rsidRPr="003C3076">
        <w:t xml:space="preserve">information </w:t>
      </w:r>
      <w:r w:rsidR="006854D7" w:rsidRPr="003C3076">
        <w:t>provided</w:t>
      </w:r>
      <w:r w:rsidR="00980AD0" w:rsidRPr="003C3076">
        <w:t>.</w:t>
      </w:r>
    </w:p>
    <w:p w14:paraId="7FEDC47D" w14:textId="246492EF" w:rsidR="00006F9C" w:rsidRPr="003C3076" w:rsidRDefault="00C21752" w:rsidP="0001508B">
      <w:pPr>
        <w:pStyle w:val="Numberedpara"/>
      </w:pPr>
      <w:r w:rsidRPr="003C3076">
        <w:t xml:space="preserve">For the Committee’s list of themes on Israel’s report, our organisations highlight the Israeli </w:t>
      </w:r>
      <w:r w:rsidR="00674AFC" w:rsidRPr="003C3076">
        <w:t xml:space="preserve">occupying authorities’ </w:t>
      </w:r>
      <w:r w:rsidRPr="003C3076">
        <w:t xml:space="preserve">widespread and systematic human rights violations </w:t>
      </w:r>
      <w:r w:rsidR="00674AFC" w:rsidRPr="003C3076">
        <w:t xml:space="preserve">committed </w:t>
      </w:r>
      <w:r w:rsidRPr="003C3076">
        <w:t>against the Palestinian people as a whole, including persons with disabilities, within the legal framework of international humanitarian law and international human rights law.</w:t>
      </w:r>
      <w:r w:rsidR="00674AFC" w:rsidRPr="003C3076">
        <w:t xml:space="preserve"> </w:t>
      </w:r>
      <w:r w:rsidRPr="003C3076">
        <w:t>This submission examines Israel</w:t>
      </w:r>
      <w:r w:rsidR="003877A5">
        <w:t>’s</w:t>
      </w:r>
      <w:r w:rsidRPr="003C3076">
        <w:t xml:space="preserve"> violation of its obligation to respect</w:t>
      </w:r>
      <w:r w:rsidR="0001508B">
        <w:t>,</w:t>
      </w:r>
      <w:r w:rsidR="0005104C">
        <w:t xml:space="preserve"> </w:t>
      </w:r>
      <w:r w:rsidRPr="003C3076">
        <w:t>protect</w:t>
      </w:r>
      <w:r w:rsidR="0001508B">
        <w:t>, and fulfil</w:t>
      </w:r>
      <w:r w:rsidRPr="003C3076">
        <w:t xml:space="preserve"> the human rights of all Palestinians, </w:t>
      </w:r>
      <w:r w:rsidR="0005104C">
        <w:t>including</w:t>
      </w:r>
      <w:r w:rsidR="0005104C" w:rsidRPr="003C3076">
        <w:t xml:space="preserve"> </w:t>
      </w:r>
      <w:r w:rsidR="00674AFC" w:rsidRPr="003C3076">
        <w:t>Palestinian</w:t>
      </w:r>
      <w:r w:rsidRPr="003C3076">
        <w:t xml:space="preserve"> persons with disabilities subject to Israel’s effective control</w:t>
      </w:r>
      <w:r w:rsidR="0001508B">
        <w:t>,</w:t>
      </w:r>
      <w:r w:rsidRPr="003C3076">
        <w:t xml:space="preserve"> as Occupying Power</w:t>
      </w:r>
      <w:r w:rsidR="003877A5">
        <w:t>, focusing on</w:t>
      </w:r>
      <w:r w:rsidRPr="003C3076">
        <w:t xml:space="preserve"> violations of the right to life, health, and freedom from arbitrary detention as well as torture and other ill-treatment in </w:t>
      </w:r>
      <w:r w:rsidR="00674AFC" w:rsidRPr="003C3076">
        <w:t>Israeli prisons and detention centres</w:t>
      </w:r>
      <w:r w:rsidR="0001508B">
        <w:t>.</w:t>
      </w:r>
    </w:p>
    <w:p w14:paraId="79E5B3F8" w14:textId="2CDD3B62" w:rsidR="00C21752" w:rsidRPr="003C3076" w:rsidRDefault="00006F9C" w:rsidP="00185A6C">
      <w:pPr>
        <w:pStyle w:val="Heading1"/>
      </w:pPr>
      <w:bookmarkStart w:id="27" w:name="_Toc46546103"/>
      <w:r w:rsidRPr="003C3076">
        <w:t>I</w:t>
      </w:r>
      <w:r w:rsidR="004A1A2D" w:rsidRPr="003C3076">
        <w:t>nstitutionalised oppress</w:t>
      </w:r>
      <w:r w:rsidRPr="003C3076">
        <w:t xml:space="preserve">ion, </w:t>
      </w:r>
      <w:r w:rsidR="004A1A2D" w:rsidRPr="003C3076">
        <w:t>domination</w:t>
      </w:r>
      <w:r w:rsidRPr="003C3076">
        <w:t>, and erasure of the Palestinian people</w:t>
      </w:r>
      <w:bookmarkEnd w:id="27"/>
    </w:p>
    <w:p w14:paraId="712C734C" w14:textId="1375991E" w:rsidR="007167F6" w:rsidRPr="003C3076" w:rsidRDefault="006854D7" w:rsidP="004221C4">
      <w:pPr>
        <w:pStyle w:val="Numberedpara"/>
      </w:pPr>
      <w:r w:rsidRPr="003C3076">
        <w:t>Palestinian disability rights must be understood within the broader context of Israel’s institutionali</w:t>
      </w:r>
      <w:r w:rsidR="00D8466C" w:rsidRPr="003C3076">
        <w:t>s</w:t>
      </w:r>
      <w:r w:rsidRPr="003C3076">
        <w:t xml:space="preserve">ed oppression and domination over the </w:t>
      </w:r>
      <w:r w:rsidR="00676B71" w:rsidRPr="003C3076">
        <w:t xml:space="preserve">indigenous </w:t>
      </w:r>
      <w:r w:rsidRPr="003C3076">
        <w:t>Palestinian people as a whole, on both sides of the Green Line</w:t>
      </w:r>
      <w:r w:rsidR="0005104C">
        <w:t>,</w:t>
      </w:r>
      <w:r w:rsidRPr="003C3076">
        <w:t xml:space="preserve"> and as refugees and exiles denied their right of return since the Nakba of 1948. </w:t>
      </w:r>
      <w:r w:rsidR="00676B71" w:rsidRPr="003C3076">
        <w:t>Seven decades on</w:t>
      </w:r>
      <w:r w:rsidRPr="003C3076">
        <w:t xml:space="preserve">, the Nakba continues as a continual process of erasure, displacement, and dispossession </w:t>
      </w:r>
      <w:r w:rsidR="00676B71" w:rsidRPr="003C3076">
        <w:t xml:space="preserve">of Palestinians </w:t>
      </w:r>
      <w:r w:rsidRPr="003C3076">
        <w:t xml:space="preserve">on both sides of the Green Line. </w:t>
      </w:r>
      <w:r w:rsidR="003476C6" w:rsidRPr="003C3076">
        <w:t>Today,</w:t>
      </w:r>
      <w:r w:rsidRPr="003C3076">
        <w:t xml:space="preserve"> </w:t>
      </w:r>
      <w:r w:rsidR="006A2CC4" w:rsidRPr="003C3076">
        <w:t>nearly 8 m</w:t>
      </w:r>
      <w:r w:rsidR="004A1A2D" w:rsidRPr="003C3076">
        <w:t>illion Palestinian refugees in the occupied Palestinian territory</w:t>
      </w:r>
      <w:r w:rsidR="006A2CC4" w:rsidRPr="003C3076">
        <w:t>,</w:t>
      </w:r>
      <w:r w:rsidR="004A1A2D" w:rsidRPr="003C3076">
        <w:t xml:space="preserve"> across the region, </w:t>
      </w:r>
      <w:r w:rsidR="006A2CC4" w:rsidRPr="003C3076">
        <w:t xml:space="preserve">and worldwide, </w:t>
      </w:r>
      <w:r w:rsidR="004A1A2D" w:rsidRPr="003C3076">
        <w:t xml:space="preserve">as well as </w:t>
      </w:r>
      <w:r w:rsidR="006A2CC4" w:rsidRPr="003C3076">
        <w:t xml:space="preserve">some 415,876 </w:t>
      </w:r>
      <w:r w:rsidR="004A1A2D" w:rsidRPr="003C3076">
        <w:t xml:space="preserve">displaced Palestinians within the Green </w:t>
      </w:r>
      <w:r w:rsidR="004A1A2D" w:rsidRPr="003C3076">
        <w:lastRenderedPageBreak/>
        <w:t>Line continue to suffer prolonged refugeehood and displacement,</w:t>
      </w:r>
      <w:r w:rsidR="008E6C99">
        <w:rPr>
          <w:rStyle w:val="FootnoteReference"/>
        </w:rPr>
        <w:footnoteReference w:id="4"/>
      </w:r>
      <w:r w:rsidR="004A1A2D" w:rsidRPr="003C3076">
        <w:t xml:space="preserve"> denied their inalienable right of return to t</w:t>
      </w:r>
      <w:r w:rsidR="00FD5A14" w:rsidRPr="003C3076">
        <w:t>heir homes, lands, and property</w:t>
      </w:r>
      <w:r w:rsidR="004A1A2D" w:rsidRPr="003C3076">
        <w:t>.</w:t>
      </w:r>
      <w:r w:rsidR="003C2284">
        <w:rPr>
          <w:rStyle w:val="FootnoteReference"/>
        </w:rPr>
        <w:footnoteReference w:id="5"/>
      </w:r>
      <w:r w:rsidR="00E72CEA" w:rsidRPr="003C3076">
        <w:t xml:space="preserve"> In 1967, Israel occupied the West Bank, including East Jerusalem, and the Gaza Strip, constituting the occupied Palestinian territory</w:t>
      </w:r>
      <w:r w:rsidR="00ED1F8C" w:rsidRPr="003C3076">
        <w:t>, as well as the occupied Syrian Golan</w:t>
      </w:r>
      <w:r w:rsidR="00E72CEA" w:rsidRPr="003C3076">
        <w:t>. Israel, as Occupying Power, is bound by international humanitarian law and international human rights law</w:t>
      </w:r>
      <w:r w:rsidR="00ED1F8C" w:rsidRPr="003C3076">
        <w:t>, including the CRPD</w:t>
      </w:r>
      <w:r w:rsidR="00AB4028">
        <w:t xml:space="preserve"> therein</w:t>
      </w:r>
      <w:r w:rsidR="00D11525" w:rsidRPr="003C3076">
        <w:t xml:space="preserve"> </w:t>
      </w:r>
      <w:r w:rsidR="007167F6" w:rsidRPr="003C3076">
        <w:t>(</w:t>
      </w:r>
      <w:r w:rsidR="007167F6" w:rsidRPr="003C3076">
        <w:rPr>
          <w:i/>
          <w:iCs/>
        </w:rPr>
        <w:t>see</w:t>
      </w:r>
      <w:r w:rsidR="007167F6" w:rsidRPr="003C3076">
        <w:t xml:space="preserve"> </w:t>
      </w:r>
      <w:r w:rsidR="007167F6" w:rsidRPr="003C3076">
        <w:rPr>
          <w:b/>
          <w:bCs/>
        </w:rPr>
        <w:t>Section 3</w:t>
      </w:r>
      <w:r w:rsidR="007167F6" w:rsidRPr="003C3076">
        <w:t>).</w:t>
      </w:r>
    </w:p>
    <w:p w14:paraId="6D7AE45C" w14:textId="52448F27" w:rsidR="00C926CD" w:rsidRPr="003C3076" w:rsidRDefault="004A1A2D" w:rsidP="0001508B">
      <w:pPr>
        <w:pStyle w:val="Numberedpara"/>
      </w:pPr>
      <w:r w:rsidRPr="003C3076">
        <w:t>Immediately following the Nakba, Israel institutionalised laws, policies, and practices, which entrench</w:t>
      </w:r>
      <w:r w:rsidR="003476C6" w:rsidRPr="003C3076">
        <w:t>ed</w:t>
      </w:r>
      <w:r w:rsidRPr="003C3076">
        <w:t xml:space="preserve"> Israeli-J</w:t>
      </w:r>
      <w:r w:rsidR="00EC7C23" w:rsidRPr="003C3076">
        <w:t>ewish racial supremacy in law, establishing a</w:t>
      </w:r>
      <w:r w:rsidR="000D4072" w:rsidRPr="003C3076">
        <w:t>n institutionalised</w:t>
      </w:r>
      <w:r w:rsidR="00EC7C23" w:rsidRPr="003C3076">
        <w:t xml:space="preserve"> regime of systematic racial oppression and domination over the </w:t>
      </w:r>
      <w:r w:rsidR="00FD5A14" w:rsidRPr="003C3076">
        <w:t xml:space="preserve">indigenous </w:t>
      </w:r>
      <w:r w:rsidR="00EC7C23" w:rsidRPr="003C3076">
        <w:t>Palestinian people as a whole,</w:t>
      </w:r>
      <w:r w:rsidR="003C2284">
        <w:rPr>
          <w:rStyle w:val="FootnoteReference"/>
        </w:rPr>
        <w:footnoteReference w:id="6"/>
      </w:r>
      <w:r w:rsidR="00EC7C23" w:rsidRPr="003C3076">
        <w:t xml:space="preserve"> </w:t>
      </w:r>
      <w:r w:rsidR="00FC0478" w:rsidRPr="003C3076">
        <w:t>amounting</w:t>
      </w:r>
      <w:r w:rsidR="00EC7C23" w:rsidRPr="003C3076">
        <w:t xml:space="preserve"> to the crime of apartheid.</w:t>
      </w:r>
      <w:r w:rsidR="003C2284">
        <w:rPr>
          <w:rStyle w:val="FootnoteReference"/>
        </w:rPr>
        <w:footnoteReference w:id="7"/>
      </w:r>
      <w:r w:rsidR="000D4072" w:rsidRPr="003C3076">
        <w:t xml:space="preserve"> </w:t>
      </w:r>
      <w:r w:rsidR="00FD5A14" w:rsidRPr="003C3076">
        <w:t xml:space="preserve">These laws include the 1950 </w:t>
      </w:r>
      <w:r w:rsidR="00FD5A14" w:rsidRPr="003C3076">
        <w:rPr>
          <w:i/>
          <w:iCs/>
        </w:rPr>
        <w:t>Law of Return</w:t>
      </w:r>
      <w:r w:rsidR="00FD5A14" w:rsidRPr="003C3076">
        <w:t xml:space="preserve"> </w:t>
      </w:r>
      <w:r w:rsidR="00FC0478" w:rsidRPr="003C3076">
        <w:t xml:space="preserve">and the </w:t>
      </w:r>
      <w:r w:rsidR="00FD5A14" w:rsidRPr="003C3076">
        <w:t xml:space="preserve">1952 </w:t>
      </w:r>
      <w:r w:rsidR="00FD5A14" w:rsidRPr="003C3076">
        <w:rPr>
          <w:i/>
          <w:iCs/>
        </w:rPr>
        <w:t>Law of Citizenship</w:t>
      </w:r>
      <w:r w:rsidR="00FD5A14" w:rsidRPr="003C3076">
        <w:t>, which grant every Jewish person the exclusive right to enter Israel as a Jewish immigrant, to receive preferential treatment, and to obtain citizenship, while Palestinian refugees are categorically denied the</w:t>
      </w:r>
      <w:r w:rsidR="0001508B">
        <w:t>ir</w:t>
      </w:r>
      <w:r w:rsidR="00FD5A14" w:rsidRPr="003C3076">
        <w:t xml:space="preserve"> right of return, as mandated by international law since the Nakba.</w:t>
      </w:r>
      <w:r w:rsidR="003C2284">
        <w:rPr>
          <w:rStyle w:val="FootnoteReference"/>
        </w:rPr>
        <w:footnoteReference w:id="8"/>
      </w:r>
      <w:r w:rsidR="00FD5A14" w:rsidRPr="003C3076">
        <w:t xml:space="preserve"> At the same time, the 1950 </w:t>
      </w:r>
      <w:r w:rsidR="00FD5A14" w:rsidRPr="003C3076">
        <w:rPr>
          <w:i/>
          <w:iCs/>
        </w:rPr>
        <w:t>Absentee Property Law</w:t>
      </w:r>
      <w:r w:rsidR="00FD5A14" w:rsidRPr="003C3076">
        <w:t xml:space="preserve"> has </w:t>
      </w:r>
      <w:r w:rsidR="0005104C">
        <w:t>stripped</w:t>
      </w:r>
      <w:r w:rsidR="00FD5A14" w:rsidRPr="003C3076">
        <w:t xml:space="preserve"> Palestinians of their rights through the confiscation of Palestinian property deemed “absentee property</w:t>
      </w:r>
      <w:r w:rsidR="0001508B">
        <w:t>.</w:t>
      </w:r>
      <w:r w:rsidR="00FD5A14" w:rsidRPr="003C3076">
        <w:t xml:space="preserve">” </w:t>
      </w:r>
      <w:r w:rsidR="00F40CF9" w:rsidRPr="003C3076">
        <w:t>I</w:t>
      </w:r>
      <w:r w:rsidR="00FD5A14" w:rsidRPr="003C3076">
        <w:t>n 2018</w:t>
      </w:r>
      <w:r w:rsidR="003476C6" w:rsidRPr="003C3076">
        <w:t>,</w:t>
      </w:r>
      <w:r w:rsidR="00FD5A14" w:rsidRPr="003C3076">
        <w:t xml:space="preserve"> Israel adopted the </w:t>
      </w:r>
      <w:r w:rsidR="00FD5A14" w:rsidRPr="003C3076">
        <w:rPr>
          <w:i/>
          <w:iCs/>
        </w:rPr>
        <w:t>Basic Law: Nation-State of the Jewish People</w:t>
      </w:r>
      <w:r w:rsidR="00FD5A14" w:rsidRPr="003C3076">
        <w:t>, which enshrines in Israel’s constitutional legal foundations its institutionalised racial oppression and domination over the Pal</w:t>
      </w:r>
      <w:r w:rsidR="003C2284">
        <w:t>es</w:t>
      </w:r>
      <w:r w:rsidR="00813146">
        <w:t>tinian people, stating that “T</w:t>
      </w:r>
      <w:r w:rsidR="00FD5A14" w:rsidRPr="003C3076">
        <w:t>he exercise of the right to national self-determination in the State of Israel is unique to the Jewish people” and determining “Jewish settlement as a national value,” thereby giving constitutional force to the expansion of illegal Israeli settlements</w:t>
      </w:r>
      <w:r w:rsidR="003C2284">
        <w:rPr>
          <w:rStyle w:val="FootnoteReference"/>
        </w:rPr>
        <w:footnoteReference w:id="9"/>
      </w:r>
      <w:r w:rsidR="00FD5A14" w:rsidRPr="003C3076">
        <w:t xml:space="preserve"> in the occupied Palestinian territory.</w:t>
      </w:r>
      <w:r w:rsidR="006A75A5">
        <w:rPr>
          <w:rStyle w:val="FootnoteReference"/>
        </w:rPr>
        <w:footnoteReference w:id="10"/>
      </w:r>
    </w:p>
    <w:p w14:paraId="2C3A0F6D" w14:textId="7C2E1DC3" w:rsidR="00EA023B" w:rsidRPr="003C3076" w:rsidRDefault="005B287B" w:rsidP="004221C4">
      <w:pPr>
        <w:pStyle w:val="Numberedpara"/>
      </w:pPr>
      <w:r w:rsidRPr="003C3076">
        <w:t xml:space="preserve">In 2017, the UN Economic and Social Commission for Western Asia (ESCWA) published a </w:t>
      </w:r>
      <w:r w:rsidR="00EA023B" w:rsidRPr="003C3076">
        <w:t>foundational report, which found that Israel</w:t>
      </w:r>
      <w:r w:rsidR="00296139" w:rsidRPr="003C3076">
        <w:t xml:space="preserve"> has</w:t>
      </w:r>
      <w:r w:rsidR="00EA023B" w:rsidRPr="003C3076">
        <w:t xml:space="preserve"> strategic</w:t>
      </w:r>
      <w:r w:rsidR="00296139" w:rsidRPr="003C3076">
        <w:t>ally</w:t>
      </w:r>
      <w:r w:rsidR="00EA023B" w:rsidRPr="003C3076">
        <w:t xml:space="preserve"> fragment</w:t>
      </w:r>
      <w:r w:rsidR="00296139" w:rsidRPr="003C3076">
        <w:t>ed</w:t>
      </w:r>
      <w:r w:rsidR="00EA023B" w:rsidRPr="003C3076">
        <w:t xml:space="preserve"> the Palestinian people into </w:t>
      </w:r>
      <w:r w:rsidR="00B90FFB" w:rsidRPr="003C3076">
        <w:t xml:space="preserve">four </w:t>
      </w:r>
      <w:r w:rsidR="00EA023B" w:rsidRPr="003C3076">
        <w:t>separate legal, political, and geographic domains</w:t>
      </w:r>
      <w:r w:rsidR="003476C6" w:rsidRPr="003C3076">
        <w:t xml:space="preserve"> since 1967</w:t>
      </w:r>
      <w:r w:rsidR="00EA023B" w:rsidRPr="003C3076">
        <w:t xml:space="preserve">, </w:t>
      </w:r>
      <w:r w:rsidR="00B90FFB" w:rsidRPr="003C3076">
        <w:t>comprising Palestinians on both sides of the</w:t>
      </w:r>
      <w:r w:rsidR="0001508B">
        <w:t xml:space="preserve"> Green Line</w:t>
      </w:r>
      <w:r w:rsidR="00B90FFB" w:rsidRPr="003C3076">
        <w:t xml:space="preserve"> and Palestinian refugees and exiles denied their </w:t>
      </w:r>
      <w:r w:rsidR="00B90FFB" w:rsidRPr="003C3076">
        <w:lastRenderedPageBreak/>
        <w:t xml:space="preserve">right of return, as the main tool of its apartheid regime over all Palestinians. </w:t>
      </w:r>
      <w:r w:rsidR="00567D3D" w:rsidRPr="003C3076">
        <w:t xml:space="preserve">Similarly, in 2019, </w:t>
      </w:r>
      <w:r w:rsidR="00EA023B" w:rsidRPr="003C3076">
        <w:t xml:space="preserve">the UN Committee on the Elimination </w:t>
      </w:r>
      <w:r w:rsidR="0001508B">
        <w:t>of Racial Discrimination (CERD)</w:t>
      </w:r>
      <w:r w:rsidR="00EA023B" w:rsidRPr="003C3076">
        <w:t xml:space="preserve"> found Israeli policies and practices </w:t>
      </w:r>
      <w:r w:rsidR="00B90FFB" w:rsidRPr="003C3076">
        <w:t xml:space="preserve">of racial segregation and apartheid </w:t>
      </w:r>
      <w:r w:rsidR="00EA023B" w:rsidRPr="003C3076">
        <w:t>disproportionately impacting Palestinians on both sides of the Green Line,</w:t>
      </w:r>
      <w:r w:rsidR="00B90FFB" w:rsidRPr="003C3076">
        <w:t xml:space="preserve"> urging Israel “</w:t>
      </w:r>
      <w:r w:rsidR="004915DE" w:rsidRPr="003C3076">
        <w:t>to eradicate all forms of segregation between Jewish and non-Jewish communities and any such policies or practices which severely and disproportionately affect the Palestinian population in Israel proper and in the Occupied Palestinian Territory.</w:t>
      </w:r>
      <w:r w:rsidR="00B90FFB" w:rsidRPr="003C3076">
        <w:t>”</w:t>
      </w:r>
      <w:r w:rsidR="008E4BFC">
        <w:rPr>
          <w:rStyle w:val="FootnoteReference"/>
        </w:rPr>
        <w:footnoteReference w:id="11"/>
      </w:r>
      <w:r w:rsidR="004915DE" w:rsidRPr="003C3076" w:rsidDel="004915DE">
        <w:t xml:space="preserve"> </w:t>
      </w:r>
    </w:p>
    <w:p w14:paraId="5C603382" w14:textId="6B7DA9C8" w:rsidR="00433D16" w:rsidRPr="003C3076" w:rsidRDefault="004915DE" w:rsidP="0001508B">
      <w:pPr>
        <w:pStyle w:val="Numberedpara"/>
      </w:pPr>
      <w:r w:rsidRPr="003C3076">
        <w:t>T</w:t>
      </w:r>
      <w:r w:rsidR="00EA023B" w:rsidRPr="003C3076">
        <w:t xml:space="preserve">he Committee must consider Palestinian disability rights within the framework of </w:t>
      </w:r>
      <w:r w:rsidR="0001508B">
        <w:t>Israel’s</w:t>
      </w:r>
      <w:r w:rsidR="00EA023B" w:rsidRPr="003C3076">
        <w:t xml:space="preserve"> overarching system of oppression imposed over the Palestinian people as a whole, which denies them the </w:t>
      </w:r>
      <w:r w:rsidRPr="003C3076">
        <w:t xml:space="preserve">ability to </w:t>
      </w:r>
      <w:r w:rsidR="00EA023B" w:rsidRPr="003C3076">
        <w:t xml:space="preserve">exercise their individual and collective rights, including to </w:t>
      </w:r>
      <w:r w:rsidRPr="003C3076">
        <w:t xml:space="preserve">national </w:t>
      </w:r>
      <w:r w:rsidR="00EA023B" w:rsidRPr="003C3076">
        <w:t>self-determination</w:t>
      </w:r>
      <w:r w:rsidR="003651FF">
        <w:rPr>
          <w:rStyle w:val="FootnoteReference"/>
        </w:rPr>
        <w:footnoteReference w:id="12"/>
      </w:r>
      <w:r w:rsidR="00EA023B" w:rsidRPr="003C3076">
        <w:t xml:space="preserve"> and return. Critically, the erasure of the Palestinian people, a staple of Zionist policy since the Nakba, is reflected in Israel’s initial report to the Committee, which does not once refer to </w:t>
      </w:r>
      <w:r w:rsidR="00A71083" w:rsidRPr="003C3076">
        <w:t xml:space="preserve">Palestine, the Palestinian people, or </w:t>
      </w:r>
      <w:r w:rsidR="00EA023B" w:rsidRPr="003C3076">
        <w:t>Palestinians</w:t>
      </w:r>
      <w:r w:rsidR="00C11B02" w:rsidRPr="003C3076">
        <w:t xml:space="preserve">, nor </w:t>
      </w:r>
      <w:r w:rsidR="008C5B63" w:rsidRPr="003C3076">
        <w:t xml:space="preserve">does it address </w:t>
      </w:r>
      <w:r w:rsidR="00C11B02" w:rsidRPr="003C3076">
        <w:t xml:space="preserve">the </w:t>
      </w:r>
      <w:r w:rsidR="008C5B63" w:rsidRPr="003C3076">
        <w:t xml:space="preserve">human rights </w:t>
      </w:r>
      <w:r w:rsidR="00C11B02" w:rsidRPr="003C3076">
        <w:t>situation in the occupied Palestinian territory</w:t>
      </w:r>
      <w:r w:rsidR="00EA023B" w:rsidRPr="003C3076">
        <w:t xml:space="preserve">. Even in referring to Palestinian citizens within the Green Line, the </w:t>
      </w:r>
      <w:r w:rsidR="00344E6D" w:rsidRPr="003C3076">
        <w:t xml:space="preserve">State </w:t>
      </w:r>
      <w:r w:rsidR="00EA023B" w:rsidRPr="003C3076">
        <w:t xml:space="preserve">report </w:t>
      </w:r>
      <w:r w:rsidR="00344E6D" w:rsidRPr="003C3076">
        <w:t>erases Palestinian identity</w:t>
      </w:r>
      <w:r w:rsidR="003651FF">
        <w:rPr>
          <w:rStyle w:val="FootnoteReference"/>
        </w:rPr>
        <w:footnoteReference w:id="13"/>
      </w:r>
      <w:r w:rsidR="00344E6D" w:rsidRPr="003C3076">
        <w:t xml:space="preserve"> by </w:t>
      </w:r>
      <w:r w:rsidR="006E4707" w:rsidRPr="003C3076">
        <w:t>referring to them</w:t>
      </w:r>
      <w:r w:rsidR="00EA023B" w:rsidRPr="003C3076">
        <w:t xml:space="preserve"> as “</w:t>
      </w:r>
      <w:r w:rsidR="00344E6D" w:rsidRPr="003C3076">
        <w:t xml:space="preserve">the </w:t>
      </w:r>
      <w:r w:rsidR="00EA023B" w:rsidRPr="003C3076">
        <w:t>Arab</w:t>
      </w:r>
      <w:r w:rsidR="00344E6D" w:rsidRPr="003C3076">
        <w:t xml:space="preserve"> population</w:t>
      </w:r>
      <w:r w:rsidR="006E4707" w:rsidRPr="003C3076">
        <w:t>.</w:t>
      </w:r>
      <w:r w:rsidR="00EA023B" w:rsidRPr="003C3076">
        <w:t>”</w:t>
      </w:r>
      <w:r w:rsidR="003651FF">
        <w:rPr>
          <w:rStyle w:val="FootnoteReference"/>
        </w:rPr>
        <w:footnoteReference w:id="14"/>
      </w:r>
      <w:r w:rsidR="006E4707" w:rsidRPr="003C3076">
        <w:t xml:space="preserve"> The State report even acknowledges that </w:t>
      </w:r>
      <w:r w:rsidRPr="003C3076">
        <w:t xml:space="preserve">the Israeli government </w:t>
      </w:r>
      <w:r w:rsidR="002C318F" w:rsidRPr="003C3076">
        <w:t xml:space="preserve">lacks sufficient statistical data on the </w:t>
      </w:r>
      <w:r w:rsidR="005147E3" w:rsidRPr="003C3076">
        <w:t>situation of Palestinians</w:t>
      </w:r>
      <w:r w:rsidR="002C318F" w:rsidRPr="003C3076">
        <w:t xml:space="preserve"> </w:t>
      </w:r>
      <w:r w:rsidR="0001508B">
        <w:t>with disabilities</w:t>
      </w:r>
      <w:r w:rsidRPr="003C3076">
        <w:t xml:space="preserve"> </w:t>
      </w:r>
      <w:r w:rsidR="005147E3" w:rsidRPr="003C3076">
        <w:t>within the Green Line,</w:t>
      </w:r>
      <w:r w:rsidR="003651FF">
        <w:rPr>
          <w:rStyle w:val="FootnoteReference"/>
        </w:rPr>
        <w:footnoteReference w:id="15"/>
      </w:r>
      <w:r w:rsidR="005147E3" w:rsidRPr="003C3076">
        <w:t xml:space="preserve"> reflecting decades of institutionalised oppression and neg</w:t>
      </w:r>
      <w:r w:rsidR="00433D16" w:rsidRPr="003C3076">
        <w:t>lect of the Palestinian people.</w:t>
      </w:r>
    </w:p>
    <w:p w14:paraId="7FFFB014" w14:textId="3B07BC2F" w:rsidR="00006F9C" w:rsidRPr="003C3076" w:rsidRDefault="00006F9C" w:rsidP="00185A6C">
      <w:pPr>
        <w:pStyle w:val="Heading1"/>
      </w:pPr>
      <w:bookmarkStart w:id="28" w:name="_Toc18615804"/>
      <w:bookmarkStart w:id="29" w:name="_Toc496043576"/>
      <w:bookmarkStart w:id="30" w:name="_Toc46546104"/>
      <w:r w:rsidRPr="003C3076">
        <w:t xml:space="preserve">Applicability of the CRPD in the occupied Palestinian </w:t>
      </w:r>
      <w:r w:rsidR="00ED1F8C" w:rsidRPr="003C3076">
        <w:t>territor</w:t>
      </w:r>
      <w:r w:rsidR="00D11525" w:rsidRPr="003C3076">
        <w:t>y and in the occupied Syrian Golan</w:t>
      </w:r>
      <w:bookmarkEnd w:id="30"/>
    </w:p>
    <w:p w14:paraId="46E5B510" w14:textId="7A02A8F8" w:rsidR="00433D16" w:rsidRPr="003C3076" w:rsidRDefault="00433D16" w:rsidP="004221C4">
      <w:pPr>
        <w:pStyle w:val="Numberedpara"/>
      </w:pPr>
      <w:r w:rsidRPr="003C3076">
        <w:t xml:space="preserve">Israel’s State report under the CRPD fails to address </w:t>
      </w:r>
      <w:r w:rsidR="005149DC">
        <w:t>its</w:t>
      </w:r>
      <w:r w:rsidRPr="003C3076">
        <w:t xml:space="preserve"> compliance with the Convention in the occupied Palestinian </w:t>
      </w:r>
      <w:r w:rsidR="00D11525" w:rsidRPr="003C3076">
        <w:t xml:space="preserve">territory </w:t>
      </w:r>
      <w:r w:rsidR="00ED1F8C" w:rsidRPr="003C3076">
        <w:t>and</w:t>
      </w:r>
      <w:r w:rsidR="00D11525" w:rsidRPr="003C3076">
        <w:t xml:space="preserve"> the occupied</w:t>
      </w:r>
      <w:r w:rsidR="00ED1F8C" w:rsidRPr="003C3076">
        <w:t xml:space="preserve"> Syrian </w:t>
      </w:r>
      <w:r w:rsidR="00D11525" w:rsidRPr="003C3076">
        <w:t>Golan</w:t>
      </w:r>
      <w:r w:rsidRPr="003C3076">
        <w:t>, despite having the status of Occupying Power</w:t>
      </w:r>
      <w:r w:rsidR="005149DC">
        <w:t>,</w:t>
      </w:r>
      <w:r w:rsidRPr="003C3076">
        <w:t xml:space="preserve"> </w:t>
      </w:r>
      <w:r w:rsidR="008C5B63" w:rsidRPr="003C3076">
        <w:t>and</w:t>
      </w:r>
      <w:r w:rsidRPr="003C3076">
        <w:t xml:space="preserve"> international humanitarian law</w:t>
      </w:r>
      <w:r w:rsidR="008C5B63" w:rsidRPr="003C3076">
        <w:t xml:space="preserve"> and international human rights law applying concurrently to the West Bank, including East Jerusalem, the Gaza Strip</w:t>
      </w:r>
      <w:r w:rsidR="00ED1F8C" w:rsidRPr="003C3076">
        <w:t>, and the occupied Syrian Golan</w:t>
      </w:r>
      <w:r w:rsidRPr="003C3076">
        <w:t>.</w:t>
      </w:r>
      <w:r w:rsidR="00085BAB">
        <w:rPr>
          <w:rStyle w:val="FootnoteReference"/>
        </w:rPr>
        <w:footnoteReference w:id="16"/>
      </w:r>
      <w:r w:rsidRPr="003C3076">
        <w:t xml:space="preserve"> Besides entrenching the erasure of Palestinians in its </w:t>
      </w:r>
      <w:r w:rsidR="00D11525" w:rsidRPr="003C3076">
        <w:t>State report</w:t>
      </w:r>
      <w:r w:rsidRPr="003C3076">
        <w:t>, the Israel</w:t>
      </w:r>
      <w:r w:rsidR="005149DC">
        <w:t xml:space="preserve"> </w:t>
      </w:r>
      <w:r w:rsidR="008C5B63" w:rsidRPr="003C3076">
        <w:t>also</w:t>
      </w:r>
      <w:r w:rsidRPr="003C3076">
        <w:t xml:space="preserve"> seek</w:t>
      </w:r>
      <w:r w:rsidR="005149DC">
        <w:t>s</w:t>
      </w:r>
      <w:r w:rsidRPr="003C3076">
        <w:t xml:space="preserve"> to absolve </w:t>
      </w:r>
      <w:r w:rsidR="005149DC">
        <w:t>itself</w:t>
      </w:r>
      <w:r w:rsidR="005149DC" w:rsidRPr="003C3076">
        <w:t xml:space="preserve"> </w:t>
      </w:r>
      <w:r w:rsidRPr="003C3076">
        <w:t xml:space="preserve">of </w:t>
      </w:r>
      <w:r w:rsidR="005149DC">
        <w:t>its</w:t>
      </w:r>
      <w:r w:rsidRPr="003C3076">
        <w:t xml:space="preserve"> legal obligations to respect, protect, and fulfil the </w:t>
      </w:r>
      <w:r w:rsidRPr="003C3076">
        <w:lastRenderedPageBreak/>
        <w:t xml:space="preserve">human rights of </w:t>
      </w:r>
      <w:r w:rsidR="008C5B63" w:rsidRPr="003C3076">
        <w:t xml:space="preserve">the Palestinian </w:t>
      </w:r>
      <w:r w:rsidR="00ED1F8C" w:rsidRPr="003C3076">
        <w:t xml:space="preserve">and Syrian </w:t>
      </w:r>
      <w:r w:rsidR="008C5B63" w:rsidRPr="003C3076">
        <w:t>people</w:t>
      </w:r>
      <w:r w:rsidRPr="003C3076">
        <w:t xml:space="preserve"> under </w:t>
      </w:r>
      <w:r w:rsidR="005149DC">
        <w:t>its</w:t>
      </w:r>
      <w:r w:rsidR="005149DC" w:rsidRPr="003C3076">
        <w:t xml:space="preserve"> </w:t>
      </w:r>
      <w:r w:rsidRPr="003C3076">
        <w:t xml:space="preserve">effective control, by virtue of prolonged </w:t>
      </w:r>
      <w:r w:rsidR="000B7C40" w:rsidRPr="003C3076">
        <w:t xml:space="preserve">Israeli </w:t>
      </w:r>
      <w:r w:rsidRPr="003C3076">
        <w:t>military occupation</w:t>
      </w:r>
      <w:r w:rsidR="008C5B63" w:rsidRPr="003C3076">
        <w:t xml:space="preserve"> since 1967</w:t>
      </w:r>
      <w:r w:rsidRPr="003C3076">
        <w:t>.</w:t>
      </w:r>
    </w:p>
    <w:p w14:paraId="0D50AC1D" w14:textId="25D3D1BF" w:rsidR="00B432C1" w:rsidRPr="003C3076" w:rsidRDefault="00D11525" w:rsidP="00280E62">
      <w:pPr>
        <w:pStyle w:val="Numberedpara"/>
        <w:rPr>
          <w:rFonts w:ascii="Times" w:hAnsi="Times"/>
          <w:b/>
          <w:bCs/>
          <w:sz w:val="27"/>
          <w:szCs w:val="27"/>
        </w:rPr>
      </w:pPr>
      <w:r w:rsidRPr="003C3076">
        <w:t>We</w:t>
      </w:r>
      <w:r w:rsidR="00433D16" w:rsidRPr="003C3076">
        <w:t xml:space="preserve"> recall the longstanding position of UN treaty bodies</w:t>
      </w:r>
      <w:r w:rsidR="00920A9E">
        <w:rPr>
          <w:rStyle w:val="FootnoteReference"/>
        </w:rPr>
        <w:footnoteReference w:id="17"/>
      </w:r>
      <w:r w:rsidR="00433D16" w:rsidRPr="003C3076">
        <w:t xml:space="preserve"> that international human rights treaties ratified by Israel, as Occupying Power, are applicable for the benefit of the Palestinian people in the </w:t>
      </w:r>
      <w:r w:rsidR="00B432C1" w:rsidRPr="003C3076">
        <w:t>occupied Palestinian territory</w:t>
      </w:r>
      <w:r w:rsidR="000B7C40" w:rsidRPr="003C3076">
        <w:t>, and the Syrian people in the occupied Syrian Golan</w:t>
      </w:r>
      <w:r w:rsidR="00B432C1" w:rsidRPr="003C3076">
        <w:t>,</w:t>
      </w:r>
      <w:r w:rsidR="00BE5DDB">
        <w:rPr>
          <w:rStyle w:val="FootnoteReference"/>
        </w:rPr>
        <w:footnoteReference w:id="18"/>
      </w:r>
      <w:r w:rsidR="00B432C1" w:rsidRPr="003C3076">
        <w:t xml:space="preserve"> </w:t>
      </w:r>
      <w:r w:rsidR="00433D16" w:rsidRPr="003C3076">
        <w:t>a position further emphasized by the International Court of Justice</w:t>
      </w:r>
      <w:r w:rsidR="00B432C1" w:rsidRPr="003C3076">
        <w:t xml:space="preserve"> in its 2004 advisory opinion </w:t>
      </w:r>
      <w:r w:rsidR="00B432C1" w:rsidRPr="003C3076">
        <w:rPr>
          <w:rFonts w:ascii="Times New Roman" w:hAnsi="Times New Roman"/>
        </w:rPr>
        <w:t>on the</w:t>
      </w:r>
      <w:r w:rsidR="00280E62">
        <w:rPr>
          <w:rFonts w:ascii="Times New Roman" w:hAnsi="Times New Roman"/>
        </w:rPr>
        <w:t xml:space="preserve"> </w:t>
      </w:r>
      <w:r w:rsidR="00AB4028">
        <w:rPr>
          <w:rFonts w:ascii="Times New Roman" w:hAnsi="Times New Roman"/>
        </w:rPr>
        <w:t>Annexation Wall</w:t>
      </w:r>
      <w:r w:rsidR="00433D16" w:rsidRPr="003C3076">
        <w:t>.</w:t>
      </w:r>
      <w:r w:rsidR="00920A9E">
        <w:rPr>
          <w:rStyle w:val="FootnoteReference"/>
        </w:rPr>
        <w:footnoteReference w:id="19"/>
      </w:r>
      <w:r w:rsidR="00B432C1" w:rsidRPr="003C3076">
        <w:t xml:space="preserve"> </w:t>
      </w:r>
      <w:r w:rsidR="00D75F9B" w:rsidRPr="003C3076">
        <w:t>I</w:t>
      </w:r>
      <w:r w:rsidR="00B432C1" w:rsidRPr="003C3076">
        <w:t xml:space="preserve">n November 2019, </w:t>
      </w:r>
      <w:r w:rsidR="00280E62">
        <w:t>the UN Committee on Economic, Social and Cultural Rights (</w:t>
      </w:r>
      <w:r w:rsidR="00B432C1" w:rsidRPr="003C3076">
        <w:t>CESCR</w:t>
      </w:r>
      <w:r w:rsidR="00280E62">
        <w:t>)</w:t>
      </w:r>
      <w:r w:rsidR="00B432C1" w:rsidRPr="003C3076">
        <w:t xml:space="preserve"> recalled that the applicability of Is</w:t>
      </w:r>
      <w:r w:rsidR="00280E62">
        <w:t>rael’s human rights obligations</w:t>
      </w:r>
      <w:r w:rsidR="00B432C1" w:rsidRPr="003C3076">
        <w:t xml:space="preserve"> in the occupied Palestinian territory constitutes:</w:t>
      </w:r>
    </w:p>
    <w:p w14:paraId="4C520457" w14:textId="67DD3A9A" w:rsidR="00B432C1" w:rsidRPr="003C3076" w:rsidRDefault="00B432C1" w:rsidP="00185A6C">
      <w:pPr>
        <w:pStyle w:val="Numberedpara"/>
        <w:numPr>
          <w:ilvl w:val="0"/>
          <w:numId w:val="0"/>
        </w:numPr>
        <w:ind w:left="1134"/>
      </w:pPr>
      <w:r w:rsidRPr="003C3076">
        <w:t>“the view consistently adopted by various human rights treaty bodies… and expressed in the relevant resolutions of the General Assembly and in the reports of the Special Rapporteur on the situation of human rights in the Palestinian territory occupied since 1967, the Secretary-General and the United Nations High Commissioner for Human Rights.”</w:t>
      </w:r>
      <w:r w:rsidR="00BE5DDB">
        <w:rPr>
          <w:rStyle w:val="FootnoteReference"/>
        </w:rPr>
        <w:footnoteReference w:id="20"/>
      </w:r>
    </w:p>
    <w:p w14:paraId="2EA3BF7B" w14:textId="5F512E4E" w:rsidR="00B32FD7" w:rsidRPr="003C3076" w:rsidRDefault="00B32FD7" w:rsidP="00280E62">
      <w:pPr>
        <w:pStyle w:val="Numberedpara"/>
        <w:rPr>
          <w:b/>
          <w:bCs/>
        </w:rPr>
      </w:pPr>
      <w:r w:rsidRPr="003C3076">
        <w:t xml:space="preserve">The </w:t>
      </w:r>
      <w:r w:rsidR="004664CB" w:rsidRPr="003C3076">
        <w:t xml:space="preserve">CRPD </w:t>
      </w:r>
      <w:r w:rsidRPr="003C3076">
        <w:t>recognises in its preamble “that conditions of peace and security based on full respect for the purposes and principles contained in the Charter of the United Nations and observance of applicable human rights instruments are indispensable for the full protection of persons with disabilities, in particular during armed conflicts and foreign occupation.”</w:t>
      </w:r>
      <w:r w:rsidR="00BE5DDB">
        <w:rPr>
          <w:rStyle w:val="FootnoteReference"/>
        </w:rPr>
        <w:footnoteReference w:id="21"/>
      </w:r>
      <w:r w:rsidRPr="003C3076">
        <w:t xml:space="preserve"> Similarly, Article 11 of the Convention requires Israel</w:t>
      </w:r>
      <w:r w:rsidR="00280E62">
        <w:t>, as Occupying Power,</w:t>
      </w:r>
      <w:r w:rsidR="005149DC">
        <w:t xml:space="preserve"> </w:t>
      </w:r>
      <w:r w:rsidRPr="003C3076">
        <w:t xml:space="preserve">to “take, in accordance with </w:t>
      </w:r>
      <w:r w:rsidR="00280E62">
        <w:t>[its]</w:t>
      </w:r>
      <w:r w:rsidRPr="003C3076">
        <w:t xml:space="preserve"> obligations under international law, including international humanitarian law and international human rights law, all necessary measures to ensure the protection and safety of persons wit</w:t>
      </w:r>
      <w:r w:rsidR="00280E62">
        <w:t>h disabilities in situations of…</w:t>
      </w:r>
      <w:r w:rsidRPr="003C3076">
        <w:t xml:space="preserve"> armed conflict.”</w:t>
      </w:r>
      <w:r w:rsidR="00BE5DDB">
        <w:rPr>
          <w:rStyle w:val="FootnoteReference"/>
        </w:rPr>
        <w:footnoteReference w:id="22"/>
      </w:r>
    </w:p>
    <w:p w14:paraId="18BF412D" w14:textId="1414B5D8" w:rsidR="00137686" w:rsidRPr="00180E93" w:rsidRDefault="00D86F1D" w:rsidP="00180E93">
      <w:pPr>
        <w:pStyle w:val="Numberedpara"/>
        <w:rPr>
          <w:b/>
          <w:bCs/>
        </w:rPr>
      </w:pPr>
      <w:r w:rsidRPr="00180E93">
        <w:rPr>
          <w:b/>
          <w:bCs/>
        </w:rPr>
        <w:t>Ac</w:t>
      </w:r>
      <w:r w:rsidR="00ED1F8C" w:rsidRPr="00180E93">
        <w:rPr>
          <w:b/>
          <w:bCs/>
        </w:rPr>
        <w:t xml:space="preserve">cordingly, we urge the Committee to recognise the applicability of the CRPD for the benefit of persons with disabilities in the occupied Palestinian territory </w:t>
      </w:r>
      <w:r w:rsidR="000B7C40" w:rsidRPr="00180E93">
        <w:rPr>
          <w:b/>
          <w:bCs/>
        </w:rPr>
        <w:t xml:space="preserve">and in the occupied Syrian Golan, </w:t>
      </w:r>
      <w:r w:rsidR="00ED1F8C" w:rsidRPr="00180E93">
        <w:rPr>
          <w:b/>
          <w:bCs/>
        </w:rPr>
        <w:t xml:space="preserve">and to call on Israel, </w:t>
      </w:r>
      <w:r w:rsidR="00280E62" w:rsidRPr="00180E93">
        <w:rPr>
          <w:b/>
          <w:bCs/>
        </w:rPr>
        <w:t>the</w:t>
      </w:r>
      <w:r w:rsidR="005149DC" w:rsidRPr="00180E93">
        <w:rPr>
          <w:b/>
          <w:bCs/>
        </w:rPr>
        <w:t xml:space="preserve"> </w:t>
      </w:r>
      <w:r w:rsidR="00ED1F8C" w:rsidRPr="00180E93">
        <w:rPr>
          <w:b/>
          <w:bCs/>
        </w:rPr>
        <w:t xml:space="preserve">Occupying Power, to respect, protect, and fulfil the rights of </w:t>
      </w:r>
      <w:r w:rsidR="001268B9" w:rsidRPr="00180E93">
        <w:rPr>
          <w:b/>
          <w:bCs/>
        </w:rPr>
        <w:t xml:space="preserve">all </w:t>
      </w:r>
      <w:r w:rsidR="00ED1F8C" w:rsidRPr="00180E93">
        <w:rPr>
          <w:b/>
          <w:bCs/>
        </w:rPr>
        <w:t xml:space="preserve">persons with disabilities </w:t>
      </w:r>
      <w:r w:rsidR="000B7C40" w:rsidRPr="00180E93">
        <w:rPr>
          <w:b/>
          <w:bCs/>
        </w:rPr>
        <w:t xml:space="preserve">under its effective control </w:t>
      </w:r>
      <w:r w:rsidR="00ED1F8C" w:rsidRPr="00180E93">
        <w:rPr>
          <w:b/>
          <w:bCs/>
        </w:rPr>
        <w:t xml:space="preserve">as well as to report to the Committee on its compliance with the Convention </w:t>
      </w:r>
      <w:r w:rsidR="00AB4028" w:rsidRPr="00180E93">
        <w:rPr>
          <w:b/>
          <w:bCs/>
        </w:rPr>
        <w:t>therein</w:t>
      </w:r>
      <w:r w:rsidR="00ED1F8C" w:rsidRPr="00180E93">
        <w:rPr>
          <w:b/>
          <w:bCs/>
        </w:rPr>
        <w:t>.</w:t>
      </w:r>
      <w:r w:rsidRPr="00180E93">
        <w:rPr>
          <w:b/>
          <w:bCs/>
        </w:rPr>
        <w:t xml:space="preserve"> We further </w:t>
      </w:r>
      <w:r w:rsidRPr="00180E93">
        <w:rPr>
          <w:b/>
          <w:bCs/>
        </w:rPr>
        <w:lastRenderedPageBreak/>
        <w:t xml:space="preserve">recommend that the Committee request information </w:t>
      </w:r>
      <w:r w:rsidR="00180E93">
        <w:rPr>
          <w:b/>
          <w:bCs/>
        </w:rPr>
        <w:t>on</w:t>
      </w:r>
      <w:r w:rsidRPr="00180E93">
        <w:rPr>
          <w:b/>
          <w:bCs/>
        </w:rPr>
        <w:t xml:space="preserve"> measures taken </w:t>
      </w:r>
      <w:r w:rsidR="00180E93">
        <w:rPr>
          <w:b/>
          <w:bCs/>
        </w:rPr>
        <w:t xml:space="preserve">by the Israeli occupying authorities </w:t>
      </w:r>
      <w:r w:rsidRPr="00180E93">
        <w:rPr>
          <w:b/>
          <w:bCs/>
        </w:rPr>
        <w:t>to comply with Article 11 of the Convention.</w:t>
      </w:r>
    </w:p>
    <w:p w14:paraId="28C7F5A6" w14:textId="3DCC3963" w:rsidR="00980AD0" w:rsidRPr="003C3076" w:rsidRDefault="000A04AD" w:rsidP="00185A6C">
      <w:pPr>
        <w:pStyle w:val="Heading1"/>
      </w:pPr>
      <w:bookmarkStart w:id="31" w:name="_Toc46501987"/>
      <w:bookmarkStart w:id="32" w:name="_Toc46546105"/>
      <w:bookmarkEnd w:id="31"/>
      <w:r w:rsidRPr="003C3076">
        <w:t xml:space="preserve">Israel’s shoot-to-kill policy </w:t>
      </w:r>
      <w:r w:rsidR="001B7E59" w:rsidRPr="003C3076">
        <w:t>in violation of the right to life</w:t>
      </w:r>
      <w:bookmarkEnd w:id="32"/>
    </w:p>
    <w:p w14:paraId="002DB14F" w14:textId="6C36F25B" w:rsidR="00FD6FF4" w:rsidRPr="003C3076" w:rsidRDefault="00FD6FF4" w:rsidP="00180E93">
      <w:pPr>
        <w:pStyle w:val="Numberedpara"/>
      </w:pPr>
      <w:r w:rsidRPr="003C3076">
        <w:t xml:space="preserve">Enshrined in Articles 1 and 10 of the Convention, as well as Article 6(1) of the </w:t>
      </w:r>
      <w:r w:rsidRPr="003C3076">
        <w:rPr>
          <w:i/>
          <w:iCs/>
        </w:rPr>
        <w:t>International Covenant on Civil and Political Rights</w:t>
      </w:r>
      <w:r w:rsidRPr="003C3076">
        <w:t xml:space="preserve"> (ICCPR), the right to life is considered “the supreme right from which no derogation is permitted even in situations of armed conflict and other public emergencies that threaten the life of the nation.”</w:t>
      </w:r>
      <w:r w:rsidRPr="003C3076">
        <w:rPr>
          <w:rStyle w:val="FootnoteReference"/>
        </w:rPr>
        <w:footnoteReference w:id="23"/>
      </w:r>
      <w:r w:rsidRPr="003C3076">
        <w:t xml:space="preserve"> In paragraph 78, </w:t>
      </w:r>
      <w:r w:rsidR="00180E93">
        <w:t>Israel’s</w:t>
      </w:r>
      <w:r w:rsidRPr="003C3076">
        <w:t xml:space="preserve"> State report states that </w:t>
      </w:r>
      <w:r w:rsidR="00180E93">
        <w:t>its</w:t>
      </w:r>
      <w:r w:rsidRPr="003C3076">
        <w:t xml:space="preserve"> “Basic Law: Human Dignity and Liberty provides basic guarantees of personal liberty of all persons, and stipulates, inter alia, that ‘There shall be no violation of the life, body or dignity of any person as such’ and that ‘All persons are entitled to protection of their life, body and dignity’,” adding that “The Basic Law applies equally to all persons, including [persons with disabilities].”</w:t>
      </w:r>
      <w:r w:rsidR="00C52B6E">
        <w:rPr>
          <w:rStyle w:val="FootnoteReference"/>
        </w:rPr>
        <w:footnoteReference w:id="24"/>
      </w:r>
      <w:r w:rsidRPr="003C3076">
        <w:t xml:space="preserve"> </w:t>
      </w:r>
      <w:r w:rsidR="00180E93">
        <w:t>However</w:t>
      </w:r>
      <w:r w:rsidRPr="003C3076">
        <w:t>, Israel has systematically resorted to a shoot-to-kill policy, as a tool of oppression and domination, targeting Palestinians on both sides of the Green Line, including Palestinians with disabilities.</w:t>
      </w:r>
      <w:r w:rsidR="008E4BFC">
        <w:rPr>
          <w:rStyle w:val="FootnoteReference"/>
        </w:rPr>
        <w:footnoteReference w:id="25"/>
      </w:r>
    </w:p>
    <w:p w14:paraId="7849F6D0" w14:textId="062BAFC2" w:rsidR="00FD6FF4" w:rsidRPr="003C3076" w:rsidRDefault="008B22EF" w:rsidP="00180E93">
      <w:pPr>
        <w:pStyle w:val="Numberedpara"/>
      </w:pPr>
      <w:r w:rsidRPr="003C3076">
        <w:t xml:space="preserve">Since the start of </w:t>
      </w:r>
      <w:r w:rsidR="00322B87" w:rsidRPr="003C3076">
        <w:t>Israel’s</w:t>
      </w:r>
      <w:r w:rsidRPr="003C3076">
        <w:t xml:space="preserve"> pro</w:t>
      </w:r>
      <w:r w:rsidR="00980AD0" w:rsidRPr="003C3076">
        <w:t xml:space="preserve">longed </w:t>
      </w:r>
      <w:r w:rsidR="00322B87" w:rsidRPr="003C3076">
        <w:t xml:space="preserve">military </w:t>
      </w:r>
      <w:r w:rsidR="00980AD0" w:rsidRPr="003C3076">
        <w:t xml:space="preserve">occupation, </w:t>
      </w:r>
      <w:r w:rsidR="003445FC">
        <w:t>Israel has</w:t>
      </w:r>
      <w:r w:rsidR="00980AD0" w:rsidRPr="003C3076">
        <w:t xml:space="preserve"> </w:t>
      </w:r>
      <w:r w:rsidR="00FD6FF4" w:rsidRPr="003C3076">
        <w:t>systematically and deliberately</w:t>
      </w:r>
      <w:r w:rsidR="00980AD0" w:rsidRPr="003C3076">
        <w:t xml:space="preserve"> </w:t>
      </w:r>
      <w:r w:rsidR="00FD6FF4" w:rsidRPr="003C3076">
        <w:t>resorted to lethal and other</w:t>
      </w:r>
      <w:r w:rsidR="00980AD0" w:rsidRPr="003C3076">
        <w:t xml:space="preserve"> excessive force against the protected Palestinian </w:t>
      </w:r>
      <w:r w:rsidR="00D74C20" w:rsidRPr="003C3076">
        <w:t>people</w:t>
      </w:r>
      <w:r w:rsidR="00013800">
        <w:t>.</w:t>
      </w:r>
      <w:r w:rsidR="00FD6FF4" w:rsidRPr="003C3076">
        <w:rPr>
          <w:rStyle w:val="FootnoteReference"/>
        </w:rPr>
        <w:footnoteReference w:id="26"/>
      </w:r>
      <w:r w:rsidR="00FD6FF4" w:rsidRPr="003C3076">
        <w:t xml:space="preserve"> T</w:t>
      </w:r>
      <w:r w:rsidR="00980AD0" w:rsidRPr="003C3076">
        <w:t xml:space="preserve">his </w:t>
      </w:r>
      <w:r w:rsidR="007124B8" w:rsidRPr="003C3076">
        <w:t xml:space="preserve">widespread and </w:t>
      </w:r>
      <w:r w:rsidR="00980AD0" w:rsidRPr="003C3076">
        <w:t xml:space="preserve">systematic policy </w:t>
      </w:r>
      <w:r w:rsidR="00FD6FF4" w:rsidRPr="003C3076">
        <w:t xml:space="preserve">has targeted </w:t>
      </w:r>
      <w:r w:rsidR="00980AD0" w:rsidRPr="003C3076">
        <w:t>all Palestinians, including</w:t>
      </w:r>
      <w:r w:rsidR="00FD6FF4" w:rsidRPr="003C3076">
        <w:t xml:space="preserve"> Palestinians</w:t>
      </w:r>
      <w:r w:rsidR="0075305A" w:rsidRPr="003C3076">
        <w:t xml:space="preserve"> with</w:t>
      </w:r>
      <w:r w:rsidR="00980AD0" w:rsidRPr="003C3076">
        <w:t xml:space="preserve"> disa</w:t>
      </w:r>
      <w:r w:rsidR="007A7542" w:rsidRPr="003C3076">
        <w:t>bilities,</w:t>
      </w:r>
      <w:r w:rsidR="00036026" w:rsidRPr="003C3076">
        <w:rPr>
          <w:rStyle w:val="FootnoteReference"/>
        </w:rPr>
        <w:footnoteReference w:id="27"/>
      </w:r>
      <w:r w:rsidR="007A7542" w:rsidRPr="003C3076">
        <w:t xml:space="preserve"> </w:t>
      </w:r>
      <w:r w:rsidR="007124B8" w:rsidRPr="003C3076">
        <w:t xml:space="preserve">and </w:t>
      </w:r>
      <w:r w:rsidR="00FD6FF4" w:rsidRPr="003C3076">
        <w:t xml:space="preserve">may </w:t>
      </w:r>
      <w:r w:rsidR="007124B8" w:rsidRPr="003C3076">
        <w:t xml:space="preserve">amount to </w:t>
      </w:r>
      <w:r w:rsidR="00980AD0" w:rsidRPr="003C3076">
        <w:t>war crime</w:t>
      </w:r>
      <w:r w:rsidR="00FD6FF4" w:rsidRPr="003C3076">
        <w:t>s of wilful killing, a</w:t>
      </w:r>
      <w:r w:rsidR="00180E93">
        <w:t>s</w:t>
      </w:r>
      <w:r w:rsidR="00FD6FF4" w:rsidRPr="003C3076">
        <w:t xml:space="preserve"> grave breach</w:t>
      </w:r>
      <w:r w:rsidR="00180E93">
        <w:t>es</w:t>
      </w:r>
      <w:r w:rsidR="00FD6FF4" w:rsidRPr="003C3076">
        <w:t xml:space="preserve"> under Article 147 of the </w:t>
      </w:r>
      <w:r w:rsidR="00FD6FF4" w:rsidRPr="003C3076">
        <w:rPr>
          <w:i/>
          <w:iCs/>
        </w:rPr>
        <w:t>Fourth Geneva Convention</w:t>
      </w:r>
      <w:r w:rsidR="00180E93">
        <w:t>,</w:t>
      </w:r>
      <w:r w:rsidR="00FD6FF4" w:rsidRPr="003C3076">
        <w:t xml:space="preserve"> </w:t>
      </w:r>
      <w:r w:rsidR="007124B8" w:rsidRPr="003C3076">
        <w:t xml:space="preserve">and </w:t>
      </w:r>
      <w:r w:rsidR="00FD6FF4" w:rsidRPr="003C3076">
        <w:t xml:space="preserve">contribute to the </w:t>
      </w:r>
      <w:r w:rsidR="00FD6FF4" w:rsidRPr="003C3076">
        <w:lastRenderedPageBreak/>
        <w:t xml:space="preserve">commission of the </w:t>
      </w:r>
      <w:r w:rsidR="007124B8" w:rsidRPr="003C3076">
        <w:t>crime</w:t>
      </w:r>
      <w:r w:rsidR="00FD6FF4" w:rsidRPr="003C3076">
        <w:t>s</w:t>
      </w:r>
      <w:r w:rsidR="007124B8" w:rsidRPr="003C3076">
        <w:t xml:space="preserve"> against humanity </w:t>
      </w:r>
      <w:r w:rsidR="00FD6FF4" w:rsidRPr="003C3076">
        <w:t>of murder,</w:t>
      </w:r>
      <w:r w:rsidR="00906802">
        <w:rPr>
          <w:rStyle w:val="FootnoteReference"/>
        </w:rPr>
        <w:footnoteReference w:id="28"/>
      </w:r>
      <w:r w:rsidR="00FD6FF4" w:rsidRPr="003C3076">
        <w:t xml:space="preserve"> persecution,</w:t>
      </w:r>
      <w:r w:rsidR="00906802">
        <w:rPr>
          <w:rStyle w:val="FootnoteReference"/>
        </w:rPr>
        <w:footnoteReference w:id="29"/>
      </w:r>
      <w:r w:rsidR="00FD6FF4" w:rsidRPr="003C3076">
        <w:t xml:space="preserve"> and apartheid,</w:t>
      </w:r>
      <w:r w:rsidR="00906802">
        <w:rPr>
          <w:rStyle w:val="FootnoteReference"/>
        </w:rPr>
        <w:footnoteReference w:id="30"/>
      </w:r>
      <w:r w:rsidR="00FD6FF4" w:rsidRPr="003C3076">
        <w:t xml:space="preserve"> </w:t>
      </w:r>
      <w:r w:rsidR="00FA0F79" w:rsidRPr="003C3076">
        <w:t>within the jurisdiction of the International Criminal Court</w:t>
      </w:r>
      <w:r w:rsidR="00FD6FF4" w:rsidRPr="003C3076">
        <w:t xml:space="preserve"> </w:t>
      </w:r>
      <w:r w:rsidR="00D86F1D" w:rsidRPr="003C3076">
        <w:t>(ICC)</w:t>
      </w:r>
      <w:r w:rsidR="003445FC">
        <w:t>.</w:t>
      </w:r>
    </w:p>
    <w:p w14:paraId="7F6F2E59" w14:textId="1B9E17C7" w:rsidR="00D03548" w:rsidRPr="003C3076" w:rsidRDefault="004B6A1F" w:rsidP="00180E93">
      <w:pPr>
        <w:pStyle w:val="Numberedpara"/>
      </w:pPr>
      <w:r w:rsidRPr="003C3076">
        <w:t xml:space="preserve">Over the years, and in particular since 2015, the </w:t>
      </w:r>
      <w:r w:rsidR="00814119">
        <w:t>Israel</w:t>
      </w:r>
      <w:r w:rsidR="00180E93">
        <w:t>i occupying forces have</w:t>
      </w:r>
      <w:r w:rsidRPr="003C3076">
        <w:t xml:space="preserve"> escalated </w:t>
      </w:r>
      <w:r w:rsidR="00180E93">
        <w:t>their</w:t>
      </w:r>
      <w:r w:rsidR="00814119" w:rsidRPr="003C3076">
        <w:t xml:space="preserve"> </w:t>
      </w:r>
      <w:r w:rsidRPr="003C3076">
        <w:t>use of lethal and other excessive force against Palestinians in the occupied Palestinian territory. Between October 2015 and early July 2020, Al-Haq documented the killing of 754 Palestinians by the Israeli occupying forces throughout the occupied Palestinian territory.</w:t>
      </w:r>
      <w:r w:rsidR="003A74B8" w:rsidRPr="003C3076">
        <w:rPr>
          <w:vertAlign w:val="superscript"/>
        </w:rPr>
        <w:footnoteReference w:id="31"/>
      </w:r>
      <w:r w:rsidRPr="003C3076">
        <w:t xml:space="preserve"> </w:t>
      </w:r>
      <w:r w:rsidR="00814119">
        <w:t>Since</w:t>
      </w:r>
      <w:r w:rsidRPr="003C3076">
        <w:t xml:space="preserve"> the start of 2018, Al-Haq documented </w:t>
      </w:r>
      <w:r w:rsidR="008A7CA9" w:rsidRPr="003C3076">
        <w:t>the killing of 465 Palestinians, including 14 persons with disabilities</w:t>
      </w:r>
      <w:r w:rsidR="003A74B8" w:rsidRPr="003C3076">
        <w:t>, a vast majority</w:t>
      </w:r>
      <w:r w:rsidR="00AB4028">
        <w:t xml:space="preserve"> of </w:t>
      </w:r>
      <w:r w:rsidR="00180E93">
        <w:t>whom</w:t>
      </w:r>
      <w:r w:rsidR="003A74B8" w:rsidRPr="003C3076">
        <w:t xml:space="preserve"> were shot with live ammunition</w:t>
      </w:r>
      <w:r w:rsidR="00814119">
        <w:t>,</w:t>
      </w:r>
      <w:r w:rsidR="003A74B8" w:rsidRPr="003C3076">
        <w:rPr>
          <w:vertAlign w:val="superscript"/>
        </w:rPr>
        <w:footnoteReference w:id="32"/>
      </w:r>
      <w:r w:rsidRPr="003C3076">
        <w:t xml:space="preserve"> </w:t>
      </w:r>
      <w:r w:rsidR="00814119">
        <w:t>and</w:t>
      </w:r>
      <w:r w:rsidRPr="003C3076">
        <w:t xml:space="preserve"> the </w:t>
      </w:r>
      <w:r w:rsidR="00567502" w:rsidRPr="003C3076">
        <w:t xml:space="preserve">killing of 217 Palestinians, including 48 children, eight persons with disabilities, four health workers, and two journalists by the Israeli occupying forces during the Great Return March </w:t>
      </w:r>
      <w:r w:rsidR="009D256F" w:rsidRPr="003C3076">
        <w:t xml:space="preserve">demonstrations </w:t>
      </w:r>
      <w:r w:rsidR="00567502" w:rsidRPr="003C3076">
        <w:t>in Gaza.</w:t>
      </w:r>
      <w:r w:rsidR="007B0C3B">
        <w:rPr>
          <w:rStyle w:val="FootnoteReference"/>
        </w:rPr>
        <w:footnoteReference w:id="33"/>
      </w:r>
    </w:p>
    <w:p w14:paraId="6A9DCAD3" w14:textId="22A84FBD" w:rsidR="002242B1" w:rsidRPr="003C3076" w:rsidRDefault="00BB20C5" w:rsidP="009D256F">
      <w:pPr>
        <w:pStyle w:val="Numberedpara"/>
      </w:pPr>
      <w:r w:rsidRPr="003C3076">
        <w:t>In January 2017, the Office of the High Commissioner for Human Rights stated that the Israeli occupying forces “often use firearms against Palestinians on mere suspicion or as a precautionary measure, in violation of international standards.”</w:t>
      </w:r>
      <w:r w:rsidRPr="003C3076">
        <w:rPr>
          <w:rStyle w:val="FootnoteReference"/>
        </w:rPr>
        <w:footnoteReference w:id="34"/>
      </w:r>
      <w:r w:rsidR="00875101" w:rsidRPr="003C3076">
        <w:t xml:space="preserve"> </w:t>
      </w:r>
      <w:r w:rsidR="00C45100" w:rsidRPr="003C3076">
        <w:t>T</w:t>
      </w:r>
      <w:r w:rsidR="002242B1" w:rsidRPr="003C3076">
        <w:t>he Israeli occupying authorities have also redefined and expanded their understanding of “life threatening” events to include, for example, stone-throwing and tire-burning during protests.</w:t>
      </w:r>
      <w:r w:rsidR="002242B1" w:rsidRPr="003C3076">
        <w:rPr>
          <w:rStyle w:val="FootnoteReference"/>
        </w:rPr>
        <w:footnoteReference w:id="35"/>
      </w:r>
      <w:r w:rsidR="002242B1" w:rsidRPr="003C3076">
        <w:t xml:space="preserve"> </w:t>
      </w:r>
      <w:r w:rsidR="00180E93">
        <w:t>With</w:t>
      </w:r>
      <w:r w:rsidR="002242B1" w:rsidRPr="003C3076">
        <w:t xml:space="preserve"> the start of the Great Return March, members of the Israeli security cabinet made public statements to the effect that they would “gradually implement a zero tolerance policy” and a “more aggressive response” to suppress Palestinian </w:t>
      </w:r>
      <w:r w:rsidR="009D256F">
        <w:t>protests</w:t>
      </w:r>
      <w:r w:rsidR="002242B1" w:rsidRPr="003C3076">
        <w:t>.</w:t>
      </w:r>
      <w:r w:rsidR="002242B1" w:rsidRPr="003C3076">
        <w:rPr>
          <w:rStyle w:val="FootnoteReference"/>
        </w:rPr>
        <w:footnoteReference w:id="36"/>
      </w:r>
      <w:r w:rsidR="002242B1" w:rsidRPr="003C3076">
        <w:t xml:space="preserve"> As such the Israeli occupying forces are determined to act not so as to refrain from deadly violence against Palestinians but rather in a manner which, under their internal law and policy, affords the greatest scope of action in contravention of the right to life of Palestinians.</w:t>
      </w:r>
    </w:p>
    <w:p w14:paraId="746AB5FF" w14:textId="6D99F54B" w:rsidR="00C45100" w:rsidRPr="003C3076" w:rsidRDefault="00C45100" w:rsidP="009D256F">
      <w:pPr>
        <w:pStyle w:val="Numberedpara"/>
      </w:pPr>
      <w:r w:rsidRPr="003C3076">
        <w:t xml:space="preserve">Over the years, Palestinian persons with disabilities have been systematically targeted and killed by </w:t>
      </w:r>
      <w:r w:rsidR="009D256F">
        <w:t>the Israeli occupying</w:t>
      </w:r>
      <w:r w:rsidRPr="003C3076">
        <w:t xml:space="preserve"> forces. For example, on 15 December 2017, prominent Palestinian human rights defender, Ibrahim Abu Thuraya, 29, from Deir Al-Balah in the Gaza Strip, was shot and killed by an Israeli sniper from a 15-metre range. Ibrahim, a double </w:t>
      </w:r>
      <w:r w:rsidRPr="003C3076">
        <w:lastRenderedPageBreak/>
        <w:t>amputee who had lost both his legs in an Israeli airstrike on the Gaza Strip in 2008, was demonstrating peacefully in his wheelchair and holding nothing but a Palestinian flag</w:t>
      </w:r>
      <w:r w:rsidR="009D256F">
        <w:t xml:space="preserve"> at the time he was killed</w:t>
      </w:r>
      <w:r w:rsidRPr="003C3076">
        <w:t>.</w:t>
      </w:r>
      <w:r w:rsidRPr="003C3076">
        <w:rPr>
          <w:vertAlign w:val="superscript"/>
        </w:rPr>
        <w:footnoteReference w:id="37"/>
      </w:r>
      <w:r w:rsidRPr="003C3076">
        <w:t xml:space="preserve"> </w:t>
      </w:r>
      <w:r w:rsidR="00076F2C">
        <w:t>T</w:t>
      </w:r>
      <w:r w:rsidRPr="003C3076">
        <w:t>en Palestinian persons with disabilities were killed by Israeli forces in the occupied Palestinian territory in 2018, five of whom had psychosocial, intellectual, or developmental disabilities.</w:t>
      </w:r>
      <w:r w:rsidRPr="003C3076">
        <w:rPr>
          <w:vertAlign w:val="superscript"/>
        </w:rPr>
        <w:footnoteReference w:id="38"/>
      </w:r>
      <w:r w:rsidRPr="003C3076">
        <w:t xml:space="preserve"> On 4 December 2018, the Israeli occupying forces killed Muhammad Habali</w:t>
      </w:r>
      <w:r w:rsidR="009D256F">
        <w:t>, 22,</w:t>
      </w:r>
      <w:r w:rsidRPr="003C3076">
        <w:t xml:space="preserve"> during a military raid on Toulkarem in the West Bank. Muhammad, a resident of Toulkarem Refugee Camp, was born with a mental disability, which </w:t>
      </w:r>
      <w:r w:rsidR="00972E13">
        <w:t>may have left</w:t>
      </w:r>
      <w:r w:rsidRPr="003C3076">
        <w:t xml:space="preserve"> him with difficulties recognizing his surroundings and identifying threats.</w:t>
      </w:r>
      <w:r w:rsidRPr="003C3076">
        <w:rPr>
          <w:vertAlign w:val="superscript"/>
        </w:rPr>
        <w:footnoteReference w:id="39"/>
      </w:r>
      <w:r w:rsidRPr="003C3076">
        <w:t xml:space="preserve"> He was shot from an 80-metre distance near his place of work, while not posing any threat to life or serious injury, as confirmed by surveillance camera footage.</w:t>
      </w:r>
      <w:r w:rsidRPr="003C3076">
        <w:rPr>
          <w:vertAlign w:val="superscript"/>
        </w:rPr>
        <w:footnoteReference w:id="40"/>
      </w:r>
    </w:p>
    <w:p w14:paraId="0C7E31EC" w14:textId="64DF8D25" w:rsidR="000933CA" w:rsidRPr="003C3076" w:rsidRDefault="000933CA" w:rsidP="009D256F">
      <w:pPr>
        <w:pStyle w:val="Numberedpara"/>
      </w:pPr>
      <w:r w:rsidRPr="003C3076">
        <w:t>On 1 April 2018, Tahrir Wahba, an 18-year-old Palestinian student and person with disability who was deaf was shot by the Israeli occupying forces in the back of the head while participating in the Great Return March. He was pronounced dead after succumbing to injuries on 23 April 2018 at the Gaza European Hospital in Khan Younis. Al-Haq’s documentation showed that Tahrir posed no imminent threat to the Israeli occupying forces at the time he was shot.</w:t>
      </w:r>
      <w:r w:rsidRPr="003C3076">
        <w:rPr>
          <w:rStyle w:val="FootnoteReference"/>
        </w:rPr>
        <w:footnoteReference w:id="41"/>
      </w:r>
      <w:r w:rsidRPr="003C3076">
        <w:t xml:space="preserve"> The UN Commission of Inquiry on the 2018 protests in the occupied Palestinian territory stated that it had authenticated a video that showed Tahrir, approximately 150 or 200 metres from the Gaza fence, “adding a tyre to a burning pile, turn his back to the fence, and wave his arms in the air. A second later he is shot in the back of the head.” The Commission</w:t>
      </w:r>
      <w:r w:rsidR="00AE109F">
        <w:t xml:space="preserve"> </w:t>
      </w:r>
      <w:r w:rsidRPr="003C3076">
        <w:t>found that “Tahrir did not pose an imminent th</w:t>
      </w:r>
      <w:r w:rsidR="009D256F">
        <w:t>reat of death or serious injury…</w:t>
      </w:r>
      <w:r w:rsidRPr="003C3076">
        <w:t xml:space="preserve"> when he was shot.”</w:t>
      </w:r>
      <w:r w:rsidR="007B0C3B">
        <w:rPr>
          <w:rStyle w:val="FootnoteReference"/>
        </w:rPr>
        <w:footnoteReference w:id="42"/>
      </w:r>
    </w:p>
    <w:p w14:paraId="78759267" w14:textId="6A06C732" w:rsidR="000933CA" w:rsidRPr="003C3076" w:rsidRDefault="000933CA" w:rsidP="001871A8">
      <w:pPr>
        <w:pStyle w:val="Numberedpara"/>
      </w:pPr>
      <w:r w:rsidRPr="003C3076">
        <w:t>The Commission concluded that there were “reasonable grounds to believe that Israeli snipers shot [Palestinian] demonstrators intentionally, despite seeing that they had visible disabilities,” adding “The Israeli forces also unlawfully shot other demonstrators with disabilities, whose disability may not have been apparent.”</w:t>
      </w:r>
      <w:r w:rsidR="007B0C3B">
        <w:rPr>
          <w:rStyle w:val="FootnoteReference"/>
        </w:rPr>
        <w:footnoteReference w:id="43"/>
      </w:r>
      <w:r w:rsidRPr="003C3076">
        <w:t xml:space="preserve"> In February 2019, the Commissio</w:t>
      </w:r>
      <w:r w:rsidR="007B0C3B">
        <w:t xml:space="preserve">n </w:t>
      </w:r>
      <w:r w:rsidRPr="003C3076">
        <w:t xml:space="preserve">found reasonable grounds to believe that Israeli snipers shot at journalists, </w:t>
      </w:r>
      <w:r w:rsidRPr="003C3076">
        <w:lastRenderedPageBreak/>
        <w:t>health workers, children and persons with disabilities, knowing they were clearly recognizable as such.</w:t>
      </w:r>
      <w:r w:rsidR="007B0C3B">
        <w:rPr>
          <w:rStyle w:val="FootnoteReference"/>
        </w:rPr>
        <w:footnoteReference w:id="44"/>
      </w:r>
      <w:r w:rsidRPr="003C3076">
        <w:t xml:space="preserve"> The Commission also found that Israel’s rules of engagement for the use of live fire </w:t>
      </w:r>
      <w:r w:rsidR="001871A8">
        <w:t>are</w:t>
      </w:r>
      <w:r w:rsidRPr="003C3076">
        <w:t xml:space="preserve"> in violation of international human rights law and recommended that </w:t>
      </w:r>
      <w:r w:rsidR="001871A8">
        <w:t>these</w:t>
      </w:r>
      <w:r w:rsidRPr="003C3076">
        <w:t xml:space="preserve"> rules of engagement permit lethal force “only as a last resort, where the person targeted poses an imminent threat to life or directly participates in hostilities.”</w:t>
      </w:r>
      <w:r w:rsidR="000D5F4B">
        <w:rPr>
          <w:rStyle w:val="FootnoteReference"/>
        </w:rPr>
        <w:footnoteReference w:id="45"/>
      </w:r>
    </w:p>
    <w:p w14:paraId="743B6280" w14:textId="5008E5C1" w:rsidR="00980AD0" w:rsidRPr="003C3076" w:rsidRDefault="00C45100" w:rsidP="001871A8">
      <w:pPr>
        <w:pStyle w:val="Numberedpara"/>
      </w:pPr>
      <w:r w:rsidRPr="003C3076">
        <w:t>In a</w:t>
      </w:r>
      <w:r w:rsidR="00510B76" w:rsidRPr="003C3076">
        <w:t xml:space="preserve"> recent</w:t>
      </w:r>
      <w:r w:rsidRPr="003C3076">
        <w:t xml:space="preserve"> incident, emblematic of Israel’s shoot-to-kill policy, </w:t>
      </w:r>
      <w:r w:rsidR="00980AD0" w:rsidRPr="003C3076">
        <w:t>the Israeli occupying forces shot and killed Iyad Al-Hallaq, a 31-year-old Palesti</w:t>
      </w:r>
      <w:r w:rsidRPr="003C3076">
        <w:t>nian resident of East Jerusalem</w:t>
      </w:r>
      <w:r w:rsidR="001871A8">
        <w:t>,</w:t>
      </w:r>
      <w:r w:rsidR="00980AD0" w:rsidRPr="003C3076">
        <w:t xml:space="preserve"> </w:t>
      </w:r>
      <w:r w:rsidRPr="003C3076">
        <w:t xml:space="preserve">on 30 May 2020, </w:t>
      </w:r>
      <w:r w:rsidR="00980AD0" w:rsidRPr="003C3076">
        <w:t>while he was on his way to Elwyn Centre, a day centre for youth and adults with disabilities in the Old City of Jerusalem.</w:t>
      </w:r>
      <w:r w:rsidR="008E4BFC" w:rsidRPr="003C3076">
        <w:t xml:space="preserve"> </w:t>
      </w:r>
      <w:r w:rsidR="008E4BFC">
        <w:t>I</w:t>
      </w:r>
      <w:r w:rsidR="00980AD0" w:rsidRPr="003C3076">
        <w:t xml:space="preserve">yad </w:t>
      </w:r>
      <w:r w:rsidR="006711B2" w:rsidRPr="003C3076">
        <w:t>had</w:t>
      </w:r>
      <w:r w:rsidR="00980AD0" w:rsidRPr="003C3076">
        <w:t xml:space="preserve"> an intellectual disability with autistic traits that limited his interaction with the outside world </w:t>
      </w:r>
      <w:r w:rsidR="008E4BFC">
        <w:t>as well as</w:t>
      </w:r>
      <w:r w:rsidR="00980AD0" w:rsidRPr="003C3076">
        <w:t xml:space="preserve"> physical disabilities that affected his hearing and movement, which caused shaking in his hands.</w:t>
      </w:r>
      <w:r w:rsidRPr="003C3076">
        <w:t xml:space="preserve"> Iyad was extrajudicially executed by Israeli border police, while he posed</w:t>
      </w:r>
      <w:r w:rsidR="00980AD0" w:rsidRPr="003C3076">
        <w:t xml:space="preserve"> no threat </w:t>
      </w:r>
      <w:r w:rsidRPr="003C3076">
        <w:t xml:space="preserve">to anyone in the area. </w:t>
      </w:r>
      <w:r w:rsidR="00076F2C">
        <w:t>A</w:t>
      </w:r>
      <w:r w:rsidR="00980AD0" w:rsidRPr="003C3076">
        <w:t xml:space="preserve">t the scene, Iyad’s caregiver, Warda Abu Hadid, 46, repeatedly informed the Israeli </w:t>
      </w:r>
      <w:r w:rsidRPr="003C3076">
        <w:t>occupying forces</w:t>
      </w:r>
      <w:r w:rsidR="00980AD0" w:rsidRPr="003C3076">
        <w:t xml:space="preserve">, in Hebrew and Arabic, that Iyad </w:t>
      </w:r>
      <w:r w:rsidRPr="003C3076">
        <w:t>was a person with</w:t>
      </w:r>
      <w:r w:rsidR="00980AD0" w:rsidRPr="003C3076">
        <w:t xml:space="preserve"> disability, but they ignored her calls, </w:t>
      </w:r>
      <w:r w:rsidRPr="003C3076">
        <w:t>and intentionally</w:t>
      </w:r>
      <w:r w:rsidR="00980AD0" w:rsidRPr="003C3076">
        <w:t xml:space="preserve"> shot Iyad with live ammunition</w:t>
      </w:r>
      <w:r w:rsidRPr="003C3076">
        <w:t xml:space="preserve"> from a close five-metre range</w:t>
      </w:r>
      <w:r w:rsidR="00980AD0" w:rsidRPr="003C3076">
        <w:t>. Despite being critically injured, Iyad did not receive medical assistance until about 20 minutes later when an ambulance was allowed access to the scene.</w:t>
      </w:r>
      <w:r w:rsidR="001871A8" w:rsidRPr="003C3076">
        <w:rPr>
          <w:vertAlign w:val="superscript"/>
        </w:rPr>
        <w:footnoteReference w:id="46"/>
      </w:r>
    </w:p>
    <w:p w14:paraId="3A83BE1A" w14:textId="1F31BDBD" w:rsidR="00510B76" w:rsidRPr="003C3076" w:rsidRDefault="00980AD0" w:rsidP="001871A8">
      <w:pPr>
        <w:pStyle w:val="Numberedpara"/>
      </w:pPr>
      <w:r w:rsidRPr="003C3076">
        <w:t xml:space="preserve">According to Al-Haq’s field </w:t>
      </w:r>
      <w:r w:rsidR="00C45100" w:rsidRPr="003C3076">
        <w:t xml:space="preserve">monitoring and </w:t>
      </w:r>
      <w:r w:rsidRPr="003C3076">
        <w:t xml:space="preserve">documentation, more than five surveillance cameras are installed between Bab Al-Asbat, where Iyad started running, and the waste collection site, where he was killed. </w:t>
      </w:r>
      <w:r w:rsidR="00C45100" w:rsidRPr="003C3076">
        <w:t xml:space="preserve">While </w:t>
      </w:r>
      <w:r w:rsidRPr="003C3076">
        <w:t>Israeli officials have made statements that the circumstances of Iyad’s killing will be investigated</w:t>
      </w:r>
      <w:r w:rsidR="00C45100" w:rsidRPr="003C3076">
        <w:t>,</w:t>
      </w:r>
      <w:r w:rsidRPr="003C3076">
        <w:rPr>
          <w:rStyle w:val="FootnoteReference"/>
        </w:rPr>
        <w:footnoteReference w:id="47"/>
      </w:r>
      <w:r w:rsidR="00C45100" w:rsidRPr="003C3076">
        <w:t xml:space="preserve"> human rights organisations have long criticised Israel’s </w:t>
      </w:r>
      <w:r w:rsidR="00625B6D" w:rsidRPr="003C3076">
        <w:t xml:space="preserve">sham </w:t>
      </w:r>
      <w:r w:rsidR="00C45100" w:rsidRPr="003C3076">
        <w:t xml:space="preserve">investigations into extrajudicial executions and excessive use of force as a fig leaf and whitewash mechanism </w:t>
      </w:r>
      <w:r w:rsidR="001871A8">
        <w:t>to rubber stamp</w:t>
      </w:r>
      <w:r w:rsidR="00C45100" w:rsidRPr="003C3076">
        <w:t xml:space="preserve"> Israel’s shoot-to-kill policy</w:t>
      </w:r>
      <w:r w:rsidR="00625B6D" w:rsidRPr="003C3076">
        <w:t>.</w:t>
      </w:r>
      <w:r w:rsidR="00625B6D" w:rsidRPr="003C3076">
        <w:rPr>
          <w:rStyle w:val="FootnoteReference"/>
        </w:rPr>
        <w:footnoteReference w:id="48"/>
      </w:r>
      <w:r w:rsidRPr="003C3076">
        <w:t xml:space="preserve"> </w:t>
      </w:r>
      <w:r w:rsidR="00625B6D" w:rsidRPr="003C3076">
        <w:t>Now</w:t>
      </w:r>
      <w:r w:rsidRPr="003C3076">
        <w:t>,</w:t>
      </w:r>
      <w:r w:rsidR="00625B6D" w:rsidRPr="003C3076">
        <w:t xml:space="preserve"> nearly two months since Iyad’s killing, </w:t>
      </w:r>
      <w:r w:rsidRPr="003C3076">
        <w:t xml:space="preserve">the Israeli occupying authorities claim that </w:t>
      </w:r>
      <w:r w:rsidR="00625B6D" w:rsidRPr="003C3076">
        <w:t>none of</w:t>
      </w:r>
      <w:r w:rsidRPr="003C3076">
        <w:t xml:space="preserve"> surveillance cameras were working</w:t>
      </w:r>
      <w:r w:rsidR="00625B6D" w:rsidRPr="003C3076">
        <w:t xml:space="preserve"> in the area</w:t>
      </w:r>
      <w:r w:rsidR="001871A8">
        <w:t xml:space="preserve"> at the time</w:t>
      </w:r>
      <w:r w:rsidRPr="003C3076">
        <w:t>.</w:t>
      </w:r>
      <w:r w:rsidRPr="003C3076">
        <w:rPr>
          <w:rStyle w:val="FootnoteReference"/>
        </w:rPr>
        <w:footnoteReference w:id="49"/>
      </w:r>
      <w:r w:rsidR="00625B6D" w:rsidRPr="003C3076">
        <w:t xml:space="preserve"> This follows the </w:t>
      </w:r>
      <w:r w:rsidR="00625B6D" w:rsidRPr="003C3076">
        <w:lastRenderedPageBreak/>
        <w:t xml:space="preserve">imposition of a gag order on Iyad’s lawyer to conceal the truth surrounding the killing and to prevent </w:t>
      </w:r>
      <w:r w:rsidR="001871A8">
        <w:t>Iyad’s</w:t>
      </w:r>
      <w:r w:rsidR="00625B6D" w:rsidRPr="003C3076">
        <w:t xml:space="preserve"> lawyer from sharing information about </w:t>
      </w:r>
      <w:r w:rsidR="001871A8">
        <w:t>court</w:t>
      </w:r>
      <w:r w:rsidR="00625B6D" w:rsidRPr="003C3076">
        <w:t xml:space="preserve"> proceedings with the public.</w:t>
      </w:r>
      <w:r w:rsidR="008E4BFC">
        <w:rPr>
          <w:rStyle w:val="FootnoteReference"/>
        </w:rPr>
        <w:footnoteReference w:id="50"/>
      </w:r>
    </w:p>
    <w:p w14:paraId="6F3693C4" w14:textId="6FF57F8C" w:rsidR="00510B76" w:rsidRPr="003C3076" w:rsidRDefault="00510B76" w:rsidP="004221C4">
      <w:pPr>
        <w:pStyle w:val="Numberedpara"/>
      </w:pPr>
      <w:r w:rsidRPr="003C3076">
        <w:t>Israel’s shoot-to-kill policy is embedded in a system of institutionalised impunity, which systematically shields Israeli perpetrators from accountability for widespread and systematic human rights violations, including international crimes, committed against the Palestinian people.</w:t>
      </w:r>
      <w:r w:rsidR="000942AA">
        <w:rPr>
          <w:rStyle w:val="FootnoteReference"/>
        </w:rPr>
        <w:footnoteReference w:id="51"/>
      </w:r>
      <w:r w:rsidRPr="003C3076">
        <w:t xml:space="preserve"> Israeli judicial mechanisms </w:t>
      </w:r>
      <w:r w:rsidR="00AE109F">
        <w:t>are</w:t>
      </w:r>
      <w:r w:rsidRPr="003C3076">
        <w:t xml:space="preserve"> genuinely unwilling</w:t>
      </w:r>
      <w:r w:rsidR="000942AA">
        <w:rPr>
          <w:rStyle w:val="FootnoteReference"/>
        </w:rPr>
        <w:footnoteReference w:id="52"/>
      </w:r>
      <w:r w:rsidRPr="003C3076">
        <w:t xml:space="preserve"> to conduct independent, effective, and impartial investigations into extrajudicial executions, in violation of the right to life and the right of access to justice, under Articles 10, 11, and 13 of the Convention, for Palestinian persons with disabilities under their effective control</w:t>
      </w:r>
      <w:r w:rsidR="00143F1A" w:rsidRPr="003C3076">
        <w:t>.</w:t>
      </w:r>
    </w:p>
    <w:p w14:paraId="00DEB0A5" w14:textId="2B2DBD2A" w:rsidR="00980AD0" w:rsidRPr="00DF41BB" w:rsidRDefault="00DF41BB" w:rsidP="00DF41BB">
      <w:pPr>
        <w:pStyle w:val="Numberedpara"/>
        <w:rPr>
          <w:b/>
          <w:bCs/>
        </w:rPr>
      </w:pPr>
      <w:r>
        <w:rPr>
          <w:b/>
          <w:bCs/>
        </w:rPr>
        <w:t>Accordingly</w:t>
      </w:r>
      <w:r w:rsidR="00200B27" w:rsidRPr="00DF41BB">
        <w:rPr>
          <w:b/>
          <w:bCs/>
        </w:rPr>
        <w:t>,</w:t>
      </w:r>
      <w:r w:rsidR="00C85910" w:rsidRPr="00DF41BB">
        <w:rPr>
          <w:b/>
          <w:bCs/>
        </w:rPr>
        <w:t xml:space="preserve"> our organisations urge the Committee to request information </w:t>
      </w:r>
      <w:r w:rsidR="00D86F1D" w:rsidRPr="00DF41BB">
        <w:rPr>
          <w:b/>
          <w:bCs/>
        </w:rPr>
        <w:t xml:space="preserve">on measures taken </w:t>
      </w:r>
      <w:r>
        <w:rPr>
          <w:b/>
          <w:bCs/>
        </w:rPr>
        <w:t xml:space="preserve">by the Israeli occupying authorities </w:t>
      </w:r>
      <w:r w:rsidR="00D86F1D" w:rsidRPr="00DF41BB">
        <w:rPr>
          <w:b/>
          <w:bCs/>
        </w:rPr>
        <w:t xml:space="preserve">to bring </w:t>
      </w:r>
      <w:r>
        <w:rPr>
          <w:b/>
          <w:bCs/>
        </w:rPr>
        <w:t>Israel’s</w:t>
      </w:r>
      <w:r w:rsidR="00D86F1D" w:rsidRPr="00DF41BB">
        <w:rPr>
          <w:b/>
          <w:bCs/>
        </w:rPr>
        <w:t xml:space="preserve"> rules of engagement for the use of live fire in line with</w:t>
      </w:r>
      <w:r>
        <w:rPr>
          <w:b/>
          <w:bCs/>
        </w:rPr>
        <w:t xml:space="preserve"> international human rights law and</w:t>
      </w:r>
      <w:r w:rsidR="00D86F1D" w:rsidRPr="00DF41BB">
        <w:rPr>
          <w:b/>
          <w:bCs/>
        </w:rPr>
        <w:t xml:space="preserve"> </w:t>
      </w:r>
      <w:r w:rsidR="003A51E6" w:rsidRPr="00DF41BB">
        <w:rPr>
          <w:b/>
          <w:bCs/>
        </w:rPr>
        <w:t>to put an end to the Israeli occupying forces’ s</w:t>
      </w:r>
      <w:r w:rsidR="000933CA" w:rsidRPr="00DF41BB">
        <w:rPr>
          <w:b/>
          <w:bCs/>
        </w:rPr>
        <w:t>ystematic shoot-to-kill policy</w:t>
      </w:r>
      <w:r w:rsidR="00EB070D" w:rsidRPr="00DF41BB">
        <w:rPr>
          <w:b/>
          <w:bCs/>
        </w:rPr>
        <w:t xml:space="preserve">, including </w:t>
      </w:r>
      <w:r>
        <w:rPr>
          <w:b/>
          <w:bCs/>
        </w:rPr>
        <w:t>against</w:t>
      </w:r>
      <w:r w:rsidR="00EB070D" w:rsidRPr="00DF41BB">
        <w:rPr>
          <w:b/>
          <w:bCs/>
        </w:rPr>
        <w:t xml:space="preserve"> Palestinians with disabilities</w:t>
      </w:r>
      <w:r w:rsidR="000933CA" w:rsidRPr="00DF41BB">
        <w:rPr>
          <w:b/>
          <w:bCs/>
        </w:rPr>
        <w:t xml:space="preserve">. </w:t>
      </w:r>
      <w:r w:rsidR="00D86F1D" w:rsidRPr="00DF41BB">
        <w:rPr>
          <w:b/>
          <w:bCs/>
        </w:rPr>
        <w:t xml:space="preserve">We </w:t>
      </w:r>
      <w:r w:rsidR="00D979E8" w:rsidRPr="00DF41BB">
        <w:rPr>
          <w:b/>
          <w:bCs/>
        </w:rPr>
        <w:t>also</w:t>
      </w:r>
      <w:r w:rsidR="00D86F1D" w:rsidRPr="00DF41BB">
        <w:rPr>
          <w:b/>
          <w:bCs/>
        </w:rPr>
        <w:t xml:space="preserve"> urge the Committee to recognise </w:t>
      </w:r>
      <w:r w:rsidR="00247070" w:rsidRPr="00DF41BB">
        <w:rPr>
          <w:b/>
          <w:bCs/>
        </w:rPr>
        <w:t xml:space="preserve">Israeli judicial mechanisms </w:t>
      </w:r>
      <w:r w:rsidR="005009FE" w:rsidRPr="00DF41BB">
        <w:rPr>
          <w:b/>
          <w:bCs/>
        </w:rPr>
        <w:t xml:space="preserve">as </w:t>
      </w:r>
      <w:r w:rsidR="00247070" w:rsidRPr="00DF41BB">
        <w:rPr>
          <w:b/>
          <w:bCs/>
        </w:rPr>
        <w:t>unwilling to genuinely prosecute international crimes committed against the Palestinian people</w:t>
      </w:r>
      <w:r w:rsidR="00D979E8" w:rsidRPr="00DF41BB">
        <w:rPr>
          <w:b/>
          <w:bCs/>
        </w:rPr>
        <w:t xml:space="preserve"> and</w:t>
      </w:r>
      <w:r w:rsidR="00247070" w:rsidRPr="00DF41BB">
        <w:rPr>
          <w:b/>
          <w:bCs/>
        </w:rPr>
        <w:t xml:space="preserve"> </w:t>
      </w:r>
      <w:r>
        <w:rPr>
          <w:b/>
          <w:bCs/>
        </w:rPr>
        <w:t xml:space="preserve">to </w:t>
      </w:r>
      <w:r w:rsidR="00247070" w:rsidRPr="00DF41BB">
        <w:rPr>
          <w:b/>
          <w:bCs/>
        </w:rPr>
        <w:t>call</w:t>
      </w:r>
      <w:r w:rsidR="00D86F1D" w:rsidRPr="00DF41BB">
        <w:rPr>
          <w:b/>
          <w:bCs/>
        </w:rPr>
        <w:t xml:space="preserve"> for international justice and accountability for </w:t>
      </w:r>
      <w:r w:rsidR="00247070" w:rsidRPr="00DF41BB">
        <w:rPr>
          <w:b/>
          <w:bCs/>
        </w:rPr>
        <w:t>Palestinian victims</w:t>
      </w:r>
      <w:r w:rsidR="00D86F1D" w:rsidRPr="00DF41BB">
        <w:rPr>
          <w:b/>
          <w:bCs/>
        </w:rPr>
        <w:t xml:space="preserve"> at the ICC</w:t>
      </w:r>
      <w:r w:rsidR="00D979E8" w:rsidRPr="00DF41BB">
        <w:rPr>
          <w:b/>
          <w:bCs/>
        </w:rPr>
        <w:t xml:space="preserve"> to bring an end to Israeli impunity.</w:t>
      </w:r>
    </w:p>
    <w:p w14:paraId="53DE67AF" w14:textId="49AAE34F" w:rsidR="008359C3" w:rsidRPr="003C3076" w:rsidRDefault="001F251B" w:rsidP="00185A6C">
      <w:pPr>
        <w:pStyle w:val="Heading1"/>
      </w:pPr>
      <w:bookmarkStart w:id="33" w:name="_Toc46501989"/>
      <w:bookmarkStart w:id="34" w:name="_Toc46501990"/>
      <w:bookmarkStart w:id="35" w:name="_Toc46501991"/>
      <w:bookmarkStart w:id="36" w:name="_Toc46501992"/>
      <w:bookmarkStart w:id="37" w:name="_Toc46501993"/>
      <w:bookmarkStart w:id="38" w:name="_Toc46546106"/>
      <w:bookmarkEnd w:id="28"/>
      <w:bookmarkEnd w:id="33"/>
      <w:bookmarkEnd w:id="34"/>
      <w:bookmarkEnd w:id="35"/>
      <w:bookmarkEnd w:id="36"/>
      <w:bookmarkEnd w:id="37"/>
      <w:r>
        <w:t>Israel’s</w:t>
      </w:r>
      <w:r w:rsidR="0068028B" w:rsidRPr="003C3076">
        <w:t xml:space="preserve"> illegal closure of Gaza and the right to health of Palestinians</w:t>
      </w:r>
      <w:bookmarkEnd w:id="38"/>
    </w:p>
    <w:p w14:paraId="0222B546" w14:textId="69001A7C" w:rsidR="0003373F" w:rsidRPr="003C3076" w:rsidRDefault="00036026" w:rsidP="001F251B">
      <w:pPr>
        <w:pStyle w:val="Numberedpara"/>
        <w:rPr>
          <w:rFonts w:ascii="Times New Roman" w:eastAsia="Times New Roman" w:hAnsi="Times New Roman" w:cs="Times New Roman"/>
        </w:rPr>
      </w:pPr>
      <w:r w:rsidRPr="003C3076">
        <w:t xml:space="preserve">For </w:t>
      </w:r>
      <w:r w:rsidR="00E52024" w:rsidRPr="003C3076">
        <w:t xml:space="preserve">the past </w:t>
      </w:r>
      <w:r w:rsidRPr="003C3076">
        <w:t xml:space="preserve">13 years, Israel, the </w:t>
      </w:r>
      <w:r w:rsidR="00E52024" w:rsidRPr="003C3076">
        <w:t>O</w:t>
      </w:r>
      <w:r w:rsidRPr="003C3076">
        <w:t xml:space="preserve">ccupying </w:t>
      </w:r>
      <w:r w:rsidR="00E52024" w:rsidRPr="003C3076">
        <w:t>P</w:t>
      </w:r>
      <w:r w:rsidRPr="003C3076">
        <w:t xml:space="preserve">ower, has </w:t>
      </w:r>
      <w:r w:rsidR="00E52024" w:rsidRPr="003C3076">
        <w:t xml:space="preserve">maintained </w:t>
      </w:r>
      <w:r w:rsidRPr="003C3076">
        <w:t xml:space="preserve">a land, sea and air blockade and comprehensive closure </w:t>
      </w:r>
      <w:r w:rsidR="00E52024" w:rsidRPr="003C3076">
        <w:t xml:space="preserve">on </w:t>
      </w:r>
      <w:r w:rsidRPr="003C3076">
        <w:t>the occupied Gaza Strip,</w:t>
      </w:r>
      <w:r w:rsidR="00630E1D" w:rsidRPr="003C3076">
        <w:rPr>
          <w:rStyle w:val="FootnoteReference"/>
        </w:rPr>
        <w:footnoteReference w:id="53"/>
      </w:r>
      <w:r w:rsidRPr="003C3076">
        <w:t xml:space="preserve"> imposing </w:t>
      </w:r>
      <w:r w:rsidR="00E52024" w:rsidRPr="003C3076">
        <w:t xml:space="preserve">illegal </w:t>
      </w:r>
      <w:r w:rsidRPr="003C3076">
        <w:t>collective punishmen</w:t>
      </w:r>
      <w:r w:rsidR="00565CB1" w:rsidRPr="003C3076">
        <w:t>t over two million Palestinians.</w:t>
      </w:r>
      <w:r w:rsidRPr="003C3076">
        <w:rPr>
          <w:vertAlign w:val="superscript"/>
        </w:rPr>
        <w:footnoteReference w:id="54"/>
      </w:r>
      <w:r w:rsidRPr="003C3076">
        <w:t xml:space="preserve"> </w:t>
      </w:r>
      <w:r w:rsidR="004664CB" w:rsidRPr="003C3076">
        <w:t xml:space="preserve">The </w:t>
      </w:r>
      <w:r w:rsidR="001F251B">
        <w:t xml:space="preserve">Gaza </w:t>
      </w:r>
      <w:r w:rsidR="004664CB" w:rsidRPr="003C3076">
        <w:t>closure, which entrenches</w:t>
      </w:r>
      <w:r w:rsidRPr="003C3076">
        <w:t xml:space="preserve"> </w:t>
      </w:r>
      <w:r w:rsidR="004664CB" w:rsidRPr="003C3076">
        <w:t>the</w:t>
      </w:r>
      <w:r w:rsidRPr="003C3076">
        <w:t xml:space="preserve"> fragment</w:t>
      </w:r>
      <w:r w:rsidR="004664CB" w:rsidRPr="003C3076">
        <w:t>ation of</w:t>
      </w:r>
      <w:r w:rsidRPr="003C3076">
        <w:t xml:space="preserve"> the Palestinian people</w:t>
      </w:r>
      <w:r w:rsidR="004664CB" w:rsidRPr="003C3076">
        <w:t xml:space="preserve"> as part of Israel’s apartheid regime</w:t>
      </w:r>
      <w:r w:rsidRPr="003C3076">
        <w:t>,</w:t>
      </w:r>
      <w:r w:rsidRPr="003C3076">
        <w:rPr>
          <w:vertAlign w:val="superscript"/>
        </w:rPr>
        <w:footnoteReference w:id="55"/>
      </w:r>
      <w:r w:rsidR="004664CB" w:rsidRPr="003C3076">
        <w:t xml:space="preserve"> has </w:t>
      </w:r>
      <w:r w:rsidR="004664CB" w:rsidRPr="003C3076">
        <w:lastRenderedPageBreak/>
        <w:t>u</w:t>
      </w:r>
      <w:r w:rsidRPr="003C3076">
        <w:t xml:space="preserve">ndermined all aspects of Palestinian life in Gaza, resulting in profound levels of poverty, </w:t>
      </w:r>
      <w:r w:rsidR="004664CB" w:rsidRPr="003C3076">
        <w:t xml:space="preserve">food insecurity, </w:t>
      </w:r>
      <w:r w:rsidRPr="003C3076">
        <w:t>unemployment, aid-dependency, and a collapse of essential services, including healthcare. Since 2012, the UN has repeatedly warned that Gaza would become uninhabitable by 2020, should Israel fail to l</w:t>
      </w:r>
      <w:r w:rsidR="00C84844" w:rsidRPr="003C3076">
        <w:t>i</w:t>
      </w:r>
      <w:r w:rsidRPr="003C3076">
        <w:t xml:space="preserve">ft the </w:t>
      </w:r>
      <w:r w:rsidR="004664CB" w:rsidRPr="003C3076">
        <w:t xml:space="preserve">illegal </w:t>
      </w:r>
      <w:r w:rsidRPr="003C3076">
        <w:t>closure.</w:t>
      </w:r>
      <w:r w:rsidR="00D93EF4" w:rsidRPr="003C3076">
        <w:rPr>
          <w:vertAlign w:val="superscript"/>
        </w:rPr>
        <w:footnoteReference w:id="56"/>
      </w:r>
      <w:r w:rsidR="00D93EF4">
        <w:t xml:space="preserve"> </w:t>
      </w:r>
      <w:r w:rsidR="0003373F" w:rsidRPr="003C3076">
        <w:t>This</w:t>
      </w:r>
      <w:r w:rsidR="004664CB" w:rsidRPr="003C3076">
        <w:t xml:space="preserve"> month, the UN Special Rapporteur on the situation of human rights in the Palestinian Territory occupied since 1967, </w:t>
      </w:r>
      <w:r w:rsidR="0003373F" w:rsidRPr="003C3076">
        <w:t>called on the Israel</w:t>
      </w:r>
      <w:r w:rsidR="001F251B">
        <w:t>, the Occupying Power,</w:t>
      </w:r>
      <w:r w:rsidR="00AE109F">
        <w:t xml:space="preserve"> </w:t>
      </w:r>
      <w:r w:rsidR="0003373F" w:rsidRPr="003C3076">
        <w:t>to “</w:t>
      </w:r>
      <w:r w:rsidR="0003373F" w:rsidRPr="003C3076">
        <w:rPr>
          <w:rFonts w:eastAsia="Times New Roman"/>
        </w:rPr>
        <w:t>End all measures amounting to collective punishment, including… the closure of Gaza.”</w:t>
      </w:r>
      <w:r w:rsidR="00A52215" w:rsidRPr="003C3076">
        <w:rPr>
          <w:vertAlign w:val="superscript"/>
        </w:rPr>
        <w:footnoteReference w:id="57"/>
      </w:r>
    </w:p>
    <w:p w14:paraId="44889399" w14:textId="0A9FB5EB" w:rsidR="00036026" w:rsidRPr="003C3076" w:rsidRDefault="0003373F" w:rsidP="001F251B">
      <w:pPr>
        <w:pStyle w:val="Numberedpara"/>
        <w:rPr>
          <w:rFonts w:ascii="Times New Roman" w:eastAsia="Times New Roman" w:hAnsi="Times New Roman" w:cs="Times New Roman"/>
        </w:rPr>
      </w:pPr>
      <w:r w:rsidRPr="003C3076">
        <w:t xml:space="preserve">The closure violates </w:t>
      </w:r>
      <w:r w:rsidR="001F251B">
        <w:t>Palestinians’</w:t>
      </w:r>
      <w:r w:rsidRPr="003C3076">
        <w:t xml:space="preserve"> </w:t>
      </w:r>
      <w:r w:rsidR="00294A80" w:rsidRPr="003C3076">
        <w:t xml:space="preserve">collective </w:t>
      </w:r>
      <w:r w:rsidRPr="003C3076">
        <w:t>rights</w:t>
      </w:r>
      <w:r w:rsidR="007C643D" w:rsidRPr="003C3076">
        <w:t xml:space="preserve">, </w:t>
      </w:r>
      <w:r w:rsidR="001F251B">
        <w:t>comprising</w:t>
      </w:r>
      <w:r w:rsidR="007C643D" w:rsidRPr="003C3076">
        <w:t xml:space="preserve"> the right of the Palestinian people to self-determination, </w:t>
      </w:r>
      <w:r w:rsidR="00294A80" w:rsidRPr="003C3076">
        <w:t xml:space="preserve">including permanent sovereignty over natural wealth and resources, and </w:t>
      </w:r>
      <w:r w:rsidR="001F251B">
        <w:t>undermines</w:t>
      </w:r>
      <w:r w:rsidR="00294A80" w:rsidRPr="003C3076">
        <w:t xml:space="preserve"> </w:t>
      </w:r>
      <w:r w:rsidR="001F251B">
        <w:t xml:space="preserve">the </w:t>
      </w:r>
      <w:r w:rsidR="00294A80" w:rsidRPr="003C3076">
        <w:t>rights of all Palestinians, including Palestinian persons with disabilities</w:t>
      </w:r>
      <w:r w:rsidR="00EF4F97">
        <w:t>,</w:t>
      </w:r>
      <w:r w:rsidR="00294A80" w:rsidRPr="003C3076">
        <w:t xml:space="preserve"> </w:t>
      </w:r>
      <w:r w:rsidR="007C643D" w:rsidRPr="003C3076">
        <w:t>to equality and non-discrimination</w:t>
      </w:r>
      <w:r w:rsidR="00294A80" w:rsidRPr="003C3076">
        <w:t xml:space="preserve"> (Article 5)</w:t>
      </w:r>
      <w:r w:rsidR="007C643D" w:rsidRPr="003C3076">
        <w:t>,</w:t>
      </w:r>
      <w:r w:rsidR="000942AA" w:rsidRPr="003C3076">
        <w:rPr>
          <w:vertAlign w:val="superscript"/>
        </w:rPr>
        <w:footnoteReference w:id="58"/>
      </w:r>
      <w:r w:rsidR="000942AA">
        <w:t xml:space="preserve"> </w:t>
      </w:r>
      <w:r w:rsidR="007C643D" w:rsidRPr="003C3076">
        <w:t>life</w:t>
      </w:r>
      <w:r w:rsidR="00294A80" w:rsidRPr="003C3076">
        <w:t xml:space="preserve"> (Article 10)</w:t>
      </w:r>
      <w:r w:rsidR="007C643D" w:rsidRPr="003C3076">
        <w:t xml:space="preserve">, </w:t>
      </w:r>
      <w:r w:rsidR="00294A80" w:rsidRPr="003C3076">
        <w:t xml:space="preserve">access to justice (Article 13), freedom from torture and other ill-treatment (Article 15), liberty of movement (Article 18), education (Article 24), </w:t>
      </w:r>
      <w:r w:rsidR="007C643D" w:rsidRPr="003C3076">
        <w:t>health</w:t>
      </w:r>
      <w:r w:rsidR="00294A80" w:rsidRPr="003C3076">
        <w:t xml:space="preserve"> (Article 25)</w:t>
      </w:r>
      <w:r w:rsidR="007C643D" w:rsidRPr="003C3076">
        <w:t>, work</w:t>
      </w:r>
      <w:r w:rsidR="00294A80" w:rsidRPr="003C3076">
        <w:t xml:space="preserve"> and employment (Article 27)</w:t>
      </w:r>
      <w:r w:rsidR="007C643D" w:rsidRPr="003C3076">
        <w:t xml:space="preserve">, </w:t>
      </w:r>
      <w:r w:rsidR="00294A80" w:rsidRPr="003C3076">
        <w:t xml:space="preserve">and </w:t>
      </w:r>
      <w:r w:rsidR="007C643D" w:rsidRPr="003C3076">
        <w:t>the right to an adequate standard of living</w:t>
      </w:r>
      <w:r w:rsidR="00294A80" w:rsidRPr="003C3076">
        <w:t xml:space="preserve"> (Article 28), amongst other rights enshrined under the Convention. </w:t>
      </w:r>
      <w:r w:rsidR="009A53A9">
        <w:t>Within</w:t>
      </w:r>
      <w:r w:rsidR="00294A80" w:rsidRPr="003C3076">
        <w:t xml:space="preserve"> this context</w:t>
      </w:r>
      <w:r w:rsidR="009A53A9">
        <w:t>,</w:t>
      </w:r>
      <w:r w:rsidR="00294A80" w:rsidRPr="003C3076">
        <w:t xml:space="preserve"> the Palestinian people in Gaza, including Palestinians with disabilities, repeatedly called for an end to Israel’s illegal closure</w:t>
      </w:r>
      <w:r w:rsidR="00294A80" w:rsidRPr="003C3076">
        <w:rPr>
          <w:rFonts w:ascii="Times New Roman" w:eastAsia="Times New Roman" w:hAnsi="Times New Roman" w:cs="Times New Roman"/>
        </w:rPr>
        <w:t xml:space="preserve"> and the realisation of </w:t>
      </w:r>
      <w:r w:rsidR="00036026" w:rsidRPr="003C3076">
        <w:t>their</w:t>
      </w:r>
      <w:r w:rsidR="00294A80" w:rsidRPr="003C3076">
        <w:t xml:space="preserve"> inalienable rights</w:t>
      </w:r>
      <w:r w:rsidR="00036026" w:rsidRPr="003C3076">
        <w:t xml:space="preserve"> to self-determination and return</w:t>
      </w:r>
      <w:r w:rsidR="00294A80" w:rsidRPr="003C3076">
        <w:t xml:space="preserve"> during the Great Return March demonstrations</w:t>
      </w:r>
      <w:r w:rsidR="00036026" w:rsidRPr="003C3076">
        <w:t xml:space="preserve">, </w:t>
      </w:r>
      <w:r w:rsidR="00294A80" w:rsidRPr="003C3076">
        <w:t>as the rights-based root causes of Palestinian oppression.</w:t>
      </w:r>
      <w:r w:rsidR="00036026" w:rsidRPr="003C3076">
        <w:rPr>
          <w:vertAlign w:val="superscript"/>
        </w:rPr>
        <w:footnoteReference w:id="59"/>
      </w:r>
    </w:p>
    <w:p w14:paraId="3B1D71F6" w14:textId="1DF03952" w:rsidR="000933CA" w:rsidRDefault="00294A80" w:rsidP="00EB7C44">
      <w:pPr>
        <w:pStyle w:val="Numberedpara"/>
      </w:pPr>
      <w:r w:rsidRPr="003C3076">
        <w:t xml:space="preserve">As highlighted in </w:t>
      </w:r>
      <w:r w:rsidRPr="003C3076">
        <w:rPr>
          <w:b/>
          <w:bCs/>
        </w:rPr>
        <w:t>Section 4</w:t>
      </w:r>
      <w:r w:rsidRPr="003C3076">
        <w:t xml:space="preserve">, </w:t>
      </w:r>
      <w:r w:rsidR="00036026" w:rsidRPr="003C3076">
        <w:t xml:space="preserve">the Israeli forces, including snipers, </w:t>
      </w:r>
      <w:r w:rsidR="00567502" w:rsidRPr="003C3076">
        <w:t>systematically suppressed the Great Return March demonstrations</w:t>
      </w:r>
      <w:r w:rsidR="002E596F" w:rsidRPr="003C3076">
        <w:t xml:space="preserve"> in Gaza</w:t>
      </w:r>
      <w:r w:rsidR="001779D9">
        <w:t>,</w:t>
      </w:r>
      <w:r w:rsidR="00567502" w:rsidRPr="003C3076">
        <w:t xml:space="preserve"> deliberately killing Palestinians, including persons with disabilities</w:t>
      </w:r>
      <w:r w:rsidR="009A53A9">
        <w:t>,</w:t>
      </w:r>
      <w:r w:rsidR="002E596F" w:rsidRPr="003C3076">
        <w:t xml:space="preserve"> </w:t>
      </w:r>
      <w:r w:rsidR="007D564B">
        <w:t xml:space="preserve">during </w:t>
      </w:r>
      <w:r w:rsidR="002E596F" w:rsidRPr="003C3076">
        <w:t>over 80 weeks of protests</w:t>
      </w:r>
      <w:r w:rsidR="00567502" w:rsidRPr="003C3076">
        <w:t>.</w:t>
      </w:r>
      <w:r w:rsidR="005D2D14" w:rsidRPr="003C3076">
        <w:rPr>
          <w:rStyle w:val="FootnoteReference"/>
        </w:rPr>
        <w:footnoteReference w:id="60"/>
      </w:r>
      <w:r w:rsidR="000933CA" w:rsidRPr="003C3076">
        <w:t xml:space="preserve"> Israel’s excessive use of force </w:t>
      </w:r>
      <w:r w:rsidR="000933CA" w:rsidRPr="003C3076">
        <w:lastRenderedPageBreak/>
        <w:t>has led to numerous cases of permanent disabilities for Palestinians</w:t>
      </w:r>
      <w:r w:rsidR="00EB070D" w:rsidRPr="003C3076">
        <w:t xml:space="preserve"> throughout the occupied Palestinian territory, including</w:t>
      </w:r>
      <w:r w:rsidR="000933CA" w:rsidRPr="003C3076">
        <w:t xml:space="preserve"> as a result of injuries sustained during the Great Return March. </w:t>
      </w:r>
      <w:r w:rsidR="00EB070D" w:rsidRPr="003C3076">
        <w:t>The</w:t>
      </w:r>
      <w:r w:rsidR="000933CA" w:rsidRPr="003C3076">
        <w:t xml:space="preserve"> Commission </w:t>
      </w:r>
      <w:r w:rsidR="00EB7C44">
        <w:t xml:space="preserve">of Inquiry </w:t>
      </w:r>
      <w:r w:rsidR="00AD7C97">
        <w:t>held</w:t>
      </w:r>
      <w:r w:rsidR="00EB070D" w:rsidRPr="003C3076">
        <w:t xml:space="preserve"> that</w:t>
      </w:r>
      <w:r w:rsidR="000933CA" w:rsidRPr="003C3076">
        <w:t xml:space="preserve"> </w:t>
      </w:r>
      <w:r w:rsidR="00AD7C97">
        <w:t xml:space="preserve">it was widely known that </w:t>
      </w:r>
      <w:r w:rsidR="00EB7C44">
        <w:t>the Israeli occupying</w:t>
      </w:r>
      <w:r w:rsidR="000933CA" w:rsidRPr="003C3076">
        <w:t xml:space="preserve"> forces were “injuring demonstrators with high-velocity ammunition fired at relatively close range, </w:t>
      </w:r>
      <w:r w:rsidR="000933CA" w:rsidRPr="007D564B">
        <w:t>resulting in life-changing, permanent disabilities including amputations.”</w:t>
      </w:r>
      <w:r w:rsidR="007D564B" w:rsidRPr="003C3076">
        <w:rPr>
          <w:rStyle w:val="FootnoteReference"/>
        </w:rPr>
        <w:footnoteReference w:id="61"/>
      </w:r>
      <w:r w:rsidR="000933CA" w:rsidRPr="007D564B">
        <w:t xml:space="preserve"> Accord</w:t>
      </w:r>
      <w:r w:rsidR="000933CA" w:rsidRPr="003C3076">
        <w:t>ing to the World Health Organization (WHO), 149 amputations have taken place as a result of protest-related injuries, including 30 children, as of 31 August 2019. Of those, 122 were lower limb amputations and 27 were upper limb amputations. Another 24 Palestinians were paralyzed due to spinal cord injuries, while a further 15 Palestinians suffered permanent loss of vision as a result of injuries sustained during the demonstrations.</w:t>
      </w:r>
      <w:r w:rsidR="000933CA" w:rsidRPr="003C3076">
        <w:rPr>
          <w:rStyle w:val="FootnoteReference"/>
        </w:rPr>
        <w:footnoteReference w:id="62"/>
      </w:r>
    </w:p>
    <w:p w14:paraId="7F50B8D7" w14:textId="677A99DA" w:rsidR="001B7E59" w:rsidRPr="003C3076" w:rsidRDefault="001B7E59" w:rsidP="00EB7C44">
      <w:pPr>
        <w:pStyle w:val="Numberedpara"/>
      </w:pPr>
      <w:r w:rsidRPr="003C3076">
        <w:t>As documented by Al-Haq, the Israeli occupying forces deliberately injured and maimed Palestinian protesters during the Great Return March,</w:t>
      </w:r>
      <w:r w:rsidR="00AD7C97" w:rsidRPr="003C3076">
        <w:rPr>
          <w:rStyle w:val="FootnoteReference"/>
        </w:rPr>
        <w:footnoteReference w:id="63"/>
      </w:r>
      <w:r w:rsidRPr="003C3076">
        <w:t xml:space="preserve"> a policy used throughout the occupied Palestinian territory to weaken the ability of Palestinians to </w:t>
      </w:r>
      <w:r w:rsidRPr="00865441">
        <w:t>effective challenge Israel’s apartheid regime.</w:t>
      </w:r>
      <w:r w:rsidR="00865441" w:rsidRPr="00865441">
        <w:rPr>
          <w:vertAlign w:val="superscript"/>
        </w:rPr>
        <w:footnoteReference w:id="64"/>
      </w:r>
      <w:r w:rsidRPr="00865441">
        <w:t xml:space="preserve"> In 2017</w:t>
      </w:r>
      <w:r w:rsidRPr="003C3076">
        <w:t xml:space="preserve">, BADIL Resource Center for Palestinian Residency and Refugee Rights </w:t>
      </w:r>
      <w:r w:rsidR="00EB7C44" w:rsidRPr="003C3076">
        <w:t xml:space="preserve">highlighted Israel’s systematic targeting of Palestinians’ lower </w:t>
      </w:r>
      <w:r w:rsidR="00EB7C44">
        <w:t>limbs as a “kneecapping” policy,</w:t>
      </w:r>
      <w:r w:rsidR="00EB7C44" w:rsidRPr="00865441">
        <w:rPr>
          <w:vertAlign w:val="superscript"/>
        </w:rPr>
        <w:footnoteReference w:id="65"/>
      </w:r>
      <w:r w:rsidR="00EB7C44">
        <w:t xml:space="preserve"> and </w:t>
      </w:r>
      <w:r w:rsidRPr="003C3076">
        <w:t>found that “Israeli forces were shooting with the aim of causing sev</w:t>
      </w:r>
      <w:r w:rsidR="00EB7C44">
        <w:t>ere injury to Palestinian youth.</w:t>
      </w:r>
      <w:r w:rsidRPr="003C3076">
        <w:t>”</w:t>
      </w:r>
      <w:r w:rsidR="00C815F0" w:rsidRPr="00865441">
        <w:rPr>
          <w:vertAlign w:val="superscript"/>
        </w:rPr>
        <w:footnoteReference w:id="66"/>
      </w:r>
      <w:r w:rsidRPr="003C3076">
        <w:t xml:space="preserve"> BADIL concluded that the Israeli occupying forces’ “threats and actions [targeting Palestinians] are not accidental or isolated incidents, but rather result from a systematic Israeli military policy aimed at suppressing resistance by fostering an atmosphere of fear, punishing anyone who opposes the Israeli regime, terrorizing Palestinian youth, and causing permanent injuries and damage to their physical and mental well-being.”</w:t>
      </w:r>
      <w:r w:rsidR="00C815F0" w:rsidRPr="00865441">
        <w:rPr>
          <w:vertAlign w:val="superscript"/>
        </w:rPr>
        <w:footnoteReference w:id="67"/>
      </w:r>
    </w:p>
    <w:p w14:paraId="291829F5" w14:textId="19FE9B8C" w:rsidR="007D33A4" w:rsidRPr="003C3076" w:rsidRDefault="00630E1D" w:rsidP="007A36F1">
      <w:pPr>
        <w:pStyle w:val="Numberedpara"/>
      </w:pPr>
      <w:r w:rsidRPr="003C3076">
        <w:t xml:space="preserve">On 30 March 2018, at approximately 11:30 am, Muhammad Al-Ajouri, 17, was shot by the Israeli occupying forces while participating in the Great Return March east of Jabaliya. An explosive bullet hit his right leg, detaching </w:t>
      </w:r>
      <w:r w:rsidR="007A36F1">
        <w:t>the</w:t>
      </w:r>
      <w:r w:rsidRPr="003C3076">
        <w:t xml:space="preserve"> leg from its socket and causing major bleeding. </w:t>
      </w:r>
      <w:r w:rsidR="007A36F1">
        <w:t>D</w:t>
      </w:r>
      <w:r w:rsidRPr="003C3076">
        <w:t>octors</w:t>
      </w:r>
      <w:r w:rsidR="007A36F1">
        <w:t>, who</w:t>
      </w:r>
      <w:r w:rsidRPr="003C3076">
        <w:t xml:space="preserve"> immediately cut the artery and replaced it with an artery from his</w:t>
      </w:r>
      <w:r w:rsidR="007A36F1">
        <w:t xml:space="preserve"> left leg to stop the bleeding, </w:t>
      </w:r>
      <w:r w:rsidRPr="003C3076">
        <w:t xml:space="preserve">wanted to transfer </w:t>
      </w:r>
      <w:r w:rsidR="007A36F1" w:rsidRPr="003C3076">
        <w:t xml:space="preserve">Muhammad </w:t>
      </w:r>
      <w:r w:rsidR="007A36F1">
        <w:t>outside of Gaza. Yet,</w:t>
      </w:r>
      <w:r w:rsidRPr="003C3076">
        <w:t xml:space="preserve"> the Israeli </w:t>
      </w:r>
      <w:r w:rsidRPr="003C3076">
        <w:lastRenderedPageBreak/>
        <w:t xml:space="preserve">occupying authorities refused to let him travel. As his </w:t>
      </w:r>
      <w:r w:rsidR="007A36F1">
        <w:t>health</w:t>
      </w:r>
      <w:r w:rsidRPr="003C3076">
        <w:t xml:space="preserve"> continued to deteriorate, doctors were forced to amputate his leg. </w:t>
      </w:r>
      <w:r w:rsidR="00216ABF" w:rsidRPr="003C3076">
        <w:t>The Commission</w:t>
      </w:r>
      <w:r w:rsidR="009A53A9">
        <w:t xml:space="preserve"> </w:t>
      </w:r>
      <w:r w:rsidR="007A36F1">
        <w:t>of Inquiry</w:t>
      </w:r>
      <w:r w:rsidR="00216ABF" w:rsidRPr="003C3076">
        <w:t xml:space="preserve"> stated that it “heard from many amputees who expressed frustration, anger and deep-seated despair at being injured in such a fundamental way.”</w:t>
      </w:r>
      <w:r w:rsidR="00C815F0" w:rsidRPr="003C3076">
        <w:rPr>
          <w:rStyle w:val="FootnoteReference"/>
        </w:rPr>
        <w:footnoteReference w:id="68"/>
      </w:r>
    </w:p>
    <w:p w14:paraId="5C609E65" w14:textId="0F0B4242" w:rsidR="00B25B23" w:rsidRPr="003C3076" w:rsidRDefault="00630E1D" w:rsidP="00E402D8">
      <w:pPr>
        <w:pStyle w:val="Numberedpara"/>
        <w:rPr>
          <w:rStyle w:val="CommentReference"/>
          <w:sz w:val="24"/>
          <w:szCs w:val="24"/>
        </w:rPr>
      </w:pPr>
      <w:r w:rsidRPr="003C3076">
        <w:t>Through the de-development of Palestinian healthcare and an arbitrary permit regime, the Israeli occupying authorities systematically violate the right to health of Palestinians in Gaza</w:t>
      </w:r>
      <w:r w:rsidR="00B25B23" w:rsidRPr="003C3076">
        <w:t>, a situation which has continued to deteriorate in recent months</w:t>
      </w:r>
      <w:r w:rsidRPr="003C3076">
        <w:t>.</w:t>
      </w:r>
      <w:r w:rsidR="00C815F0" w:rsidRPr="003C3076">
        <w:rPr>
          <w:rStyle w:val="FootnoteReference"/>
        </w:rPr>
        <w:footnoteReference w:id="69"/>
      </w:r>
      <w:r w:rsidR="00C815F0">
        <w:t xml:space="preserve"> </w:t>
      </w:r>
      <w:r w:rsidR="00B25B23" w:rsidRPr="003C3076">
        <w:t>Israel’s permit regime, which was described as “neither transparent nor timely” by WHO,</w:t>
      </w:r>
      <w:r w:rsidR="00B25B23" w:rsidRPr="003C3076">
        <w:rPr>
          <w:rStyle w:val="FootnoteReference"/>
        </w:rPr>
        <w:footnoteReference w:id="70"/>
      </w:r>
      <w:r w:rsidR="00B25B23" w:rsidRPr="003C3076">
        <w:t xml:space="preserve"> allows the Israeli occupying authorities to control Palestinian access to healthcare outside of Gaza, thereby unlawfully preconditioning treatment for thousands of Palestinians, in what amount</w:t>
      </w:r>
      <w:r w:rsidR="007A36F1">
        <w:t xml:space="preserve">s to torture and ill-treatment </w:t>
      </w:r>
      <w:r w:rsidR="00B25B23" w:rsidRPr="003C3076">
        <w:t>and</w:t>
      </w:r>
      <w:r w:rsidR="007A36F1">
        <w:t>,</w:t>
      </w:r>
      <w:r w:rsidR="00B25B23" w:rsidRPr="003C3076">
        <w:t xml:space="preserve"> in the most </w:t>
      </w:r>
      <w:r w:rsidR="00EF2A86" w:rsidRPr="003C3076">
        <w:t>extreme</w:t>
      </w:r>
      <w:r w:rsidR="00B25B23" w:rsidRPr="003C3076">
        <w:t xml:space="preserve"> cases</w:t>
      </w:r>
      <w:r w:rsidR="007A36F1">
        <w:t>,</w:t>
      </w:r>
      <w:r w:rsidR="00B25B23" w:rsidRPr="003C3076">
        <w:t xml:space="preserve"> arbitrary deprivation of </w:t>
      </w:r>
      <w:r w:rsidR="00EF2A86" w:rsidRPr="003C3076">
        <w:t>life.</w:t>
      </w:r>
      <w:r w:rsidR="007A36F1" w:rsidRPr="003C3076">
        <w:rPr>
          <w:rStyle w:val="FootnoteReference"/>
        </w:rPr>
        <w:footnoteReference w:id="71"/>
      </w:r>
      <w:r w:rsidR="00EF2A86" w:rsidRPr="003C3076">
        <w:t xml:space="preserve"> </w:t>
      </w:r>
      <w:r w:rsidR="00716EF4" w:rsidRPr="003C3076">
        <w:t xml:space="preserve">In addition, over the years, the Israeli occupying authorities have exploited </w:t>
      </w:r>
      <w:r w:rsidR="00E402D8">
        <w:t>Palestinians’</w:t>
      </w:r>
      <w:r w:rsidR="00716EF4" w:rsidRPr="003C3076">
        <w:t xml:space="preserve"> very need for treatment as a method of subjugation and control, by pressuring </w:t>
      </w:r>
      <w:r w:rsidR="00E402D8">
        <w:t xml:space="preserve">Palestinian </w:t>
      </w:r>
      <w:r w:rsidR="00716EF4" w:rsidRPr="003C3076">
        <w:t xml:space="preserve">patients </w:t>
      </w:r>
      <w:r w:rsidR="00E402D8">
        <w:t xml:space="preserve">in Gaza </w:t>
      </w:r>
      <w:r w:rsidR="00716EF4" w:rsidRPr="003C3076">
        <w:t>and their companions to collaborate with the occupying authorities in exchange for treatment, in order to maintain Israeli racial oppression and domination over Palestinian</w:t>
      </w:r>
      <w:r w:rsidR="00E402D8">
        <w:t>s</w:t>
      </w:r>
      <w:r w:rsidR="00716EF4" w:rsidRPr="003C3076">
        <w:t>.</w:t>
      </w:r>
      <w:r w:rsidR="00C815F0" w:rsidRPr="003C3076">
        <w:rPr>
          <w:rStyle w:val="FootnoteReference"/>
        </w:rPr>
        <w:footnoteReference w:id="72"/>
      </w:r>
    </w:p>
    <w:p w14:paraId="67E9DC41" w14:textId="3E77F75D" w:rsidR="00B25B23" w:rsidRPr="003C3076" w:rsidRDefault="00B25B23" w:rsidP="00F9273F">
      <w:pPr>
        <w:pStyle w:val="Numberedpara"/>
      </w:pPr>
      <w:r w:rsidRPr="003C3076">
        <w:t>I</w:t>
      </w:r>
      <w:r w:rsidR="00630E1D" w:rsidRPr="003C3076">
        <w:t>n February 2019, the Commission</w:t>
      </w:r>
      <w:r w:rsidR="00E402D8">
        <w:t xml:space="preserve"> of Inquiry</w:t>
      </w:r>
      <w:r w:rsidR="001779D9">
        <w:t xml:space="preserve"> </w:t>
      </w:r>
      <w:r w:rsidR="00630E1D" w:rsidRPr="003C3076">
        <w:t xml:space="preserve">called on Israel to </w:t>
      </w:r>
      <w:r w:rsidR="001B7E59" w:rsidRPr="003C3076">
        <w:t>“lift the blockade on Gaza with immediate effect”</w:t>
      </w:r>
      <w:r w:rsidR="001B7E59" w:rsidRPr="003C3076">
        <w:rPr>
          <w:rStyle w:val="FootnoteReference"/>
        </w:rPr>
        <w:footnoteReference w:id="73"/>
      </w:r>
      <w:r w:rsidR="00630E1D" w:rsidRPr="003C3076">
        <w:t xml:space="preserve"> and </w:t>
      </w:r>
      <w:r w:rsidR="00F9273F">
        <w:t>recommended that</w:t>
      </w:r>
      <w:r w:rsidR="00630E1D" w:rsidRPr="003C3076">
        <w:t xml:space="preserve"> “States Members of the United Nations and civil society support the health-care system in Gaza, particularly with the resources necessary to treat injuries incurred at the protests.”</w:t>
      </w:r>
      <w:r w:rsidR="00C815F0" w:rsidRPr="003C3076">
        <w:rPr>
          <w:rStyle w:val="FootnoteReference"/>
        </w:rPr>
        <w:footnoteReference w:id="74"/>
      </w:r>
      <w:r w:rsidR="00C815F0">
        <w:t xml:space="preserve"> </w:t>
      </w:r>
      <w:r w:rsidR="00F9273F">
        <w:t xml:space="preserve">On </w:t>
      </w:r>
      <w:r w:rsidR="00F9273F" w:rsidRPr="003C3076">
        <w:t>22 March 2019</w:t>
      </w:r>
      <w:r w:rsidR="00F9273F">
        <w:t>, the</w:t>
      </w:r>
      <w:r w:rsidR="001B7E59" w:rsidRPr="003C3076">
        <w:t xml:space="preserve"> UN Human Rights Council adopted</w:t>
      </w:r>
      <w:r w:rsidR="003B114F" w:rsidRPr="003C3076">
        <w:t xml:space="preserve"> the Commission’s recommendations </w:t>
      </w:r>
      <w:r w:rsidR="001B7E59" w:rsidRPr="003C3076">
        <w:t xml:space="preserve">and committed to pursuing their implementation </w:t>
      </w:r>
      <w:r w:rsidR="003B114F" w:rsidRPr="003C3076">
        <w:t>in resolution 40/13</w:t>
      </w:r>
      <w:r w:rsidR="00DB6CB6" w:rsidRPr="003C3076">
        <w:t>.</w:t>
      </w:r>
      <w:r w:rsidR="00583727" w:rsidRPr="003C3076">
        <w:rPr>
          <w:rStyle w:val="FootnoteReference"/>
        </w:rPr>
        <w:footnoteReference w:id="75"/>
      </w:r>
      <w:r w:rsidR="00DB6CB6" w:rsidRPr="003C3076">
        <w:t xml:space="preserve"> Yet,</w:t>
      </w:r>
      <w:r w:rsidR="003B114F" w:rsidRPr="003C3076">
        <w:t xml:space="preserve"> </w:t>
      </w:r>
      <w:r w:rsidR="00DB6CB6" w:rsidRPr="003C3076">
        <w:t xml:space="preserve">over a year since, </w:t>
      </w:r>
      <w:r w:rsidR="003B114F" w:rsidRPr="003C3076">
        <w:t xml:space="preserve">no effective measures have been </w:t>
      </w:r>
      <w:r w:rsidR="00F9273F">
        <w:t>adopted</w:t>
      </w:r>
      <w:r w:rsidR="003B114F" w:rsidRPr="003C3076">
        <w:t xml:space="preserve"> </w:t>
      </w:r>
      <w:r w:rsidRPr="003C3076">
        <w:t>to address the root causes of Palestinian oppression,</w:t>
      </w:r>
      <w:r w:rsidR="00DB6CB6" w:rsidRPr="003C3076">
        <w:t xml:space="preserve"> while </w:t>
      </w:r>
      <w:r w:rsidR="003B114F" w:rsidRPr="003C3076">
        <w:t xml:space="preserve">Israeli impunity </w:t>
      </w:r>
      <w:r w:rsidRPr="003C3076">
        <w:t xml:space="preserve">for widespread and systematic human rights violations against Palestinians </w:t>
      </w:r>
      <w:r w:rsidR="003B114F" w:rsidRPr="003C3076">
        <w:t>has continued to prevail.</w:t>
      </w:r>
      <w:r w:rsidR="0072048C" w:rsidRPr="003C3076">
        <w:rPr>
          <w:rStyle w:val="FootnoteReference"/>
        </w:rPr>
        <w:footnoteReference w:id="76"/>
      </w:r>
    </w:p>
    <w:p w14:paraId="4876D926" w14:textId="6676B93C" w:rsidR="000933CA" w:rsidRPr="00F9273F" w:rsidRDefault="00F9273F" w:rsidP="00F9273F">
      <w:pPr>
        <w:pStyle w:val="Numberedpara"/>
        <w:rPr>
          <w:b/>
          <w:bCs/>
        </w:rPr>
      </w:pPr>
      <w:r>
        <w:rPr>
          <w:b/>
          <w:bCs/>
        </w:rPr>
        <w:t>Accordingly</w:t>
      </w:r>
      <w:r w:rsidR="006E44BC" w:rsidRPr="00F9273F">
        <w:rPr>
          <w:b/>
          <w:bCs/>
        </w:rPr>
        <w:t xml:space="preserve">, we urge the Committee to request information on </w:t>
      </w:r>
      <w:r w:rsidR="00036026" w:rsidRPr="00F9273F">
        <w:rPr>
          <w:b/>
          <w:bCs/>
        </w:rPr>
        <w:t>steps taken</w:t>
      </w:r>
      <w:r>
        <w:rPr>
          <w:b/>
          <w:bCs/>
        </w:rPr>
        <w:t xml:space="preserve"> by the </w:t>
      </w:r>
      <w:r w:rsidRPr="00F9273F">
        <w:rPr>
          <w:b/>
          <w:bCs/>
        </w:rPr>
        <w:t>Israeli occupying authorities</w:t>
      </w:r>
      <w:r w:rsidR="00036026" w:rsidRPr="00F9273F">
        <w:rPr>
          <w:b/>
          <w:bCs/>
        </w:rPr>
        <w:t xml:space="preserve"> to </w:t>
      </w:r>
      <w:r w:rsidR="006E44BC" w:rsidRPr="00F9273F">
        <w:rPr>
          <w:b/>
          <w:bCs/>
        </w:rPr>
        <w:t xml:space="preserve">fulfil the right </w:t>
      </w:r>
      <w:r w:rsidR="009E68BD" w:rsidRPr="00F9273F">
        <w:rPr>
          <w:b/>
          <w:bCs/>
        </w:rPr>
        <w:t xml:space="preserve">to health of Palestinians, including access </w:t>
      </w:r>
      <w:r w:rsidR="009E68BD" w:rsidRPr="00F9273F">
        <w:rPr>
          <w:b/>
          <w:bCs/>
        </w:rPr>
        <w:lastRenderedPageBreak/>
        <w:t>to healthcare for Palestinian patients from Gaza</w:t>
      </w:r>
      <w:r>
        <w:rPr>
          <w:b/>
          <w:bCs/>
        </w:rPr>
        <w:t xml:space="preserve"> and the rest of the occupied Palestinian territory</w:t>
      </w:r>
      <w:r w:rsidR="009E68BD" w:rsidRPr="00F9273F">
        <w:rPr>
          <w:b/>
          <w:bCs/>
        </w:rPr>
        <w:t xml:space="preserve">, and to </w:t>
      </w:r>
      <w:r w:rsidR="00036026" w:rsidRPr="00F9273F">
        <w:rPr>
          <w:b/>
          <w:bCs/>
        </w:rPr>
        <w:t xml:space="preserve">implement the recommendations of the </w:t>
      </w:r>
      <w:r w:rsidR="00CB31EE" w:rsidRPr="00F9273F">
        <w:rPr>
          <w:b/>
          <w:bCs/>
        </w:rPr>
        <w:t>Commission</w:t>
      </w:r>
      <w:r>
        <w:rPr>
          <w:b/>
          <w:bCs/>
        </w:rPr>
        <w:t xml:space="preserve"> of Inquiry</w:t>
      </w:r>
      <w:r w:rsidR="00036026" w:rsidRPr="00F9273F">
        <w:rPr>
          <w:b/>
          <w:bCs/>
        </w:rPr>
        <w:t xml:space="preserve">, </w:t>
      </w:r>
      <w:r w:rsidR="006E44BC" w:rsidRPr="00F9273F">
        <w:rPr>
          <w:b/>
          <w:bCs/>
        </w:rPr>
        <w:t>amongst other international bodies and experts,</w:t>
      </w:r>
      <w:r w:rsidR="009E68BD" w:rsidRPr="00F9273F">
        <w:rPr>
          <w:b/>
          <w:bCs/>
        </w:rPr>
        <w:t xml:space="preserve"> </w:t>
      </w:r>
      <w:r w:rsidR="006E44BC" w:rsidRPr="00F9273F">
        <w:rPr>
          <w:b/>
          <w:bCs/>
        </w:rPr>
        <w:t>to lift the Gaza closure,</w:t>
      </w:r>
      <w:r w:rsidR="00036026" w:rsidRPr="00F9273F">
        <w:rPr>
          <w:b/>
          <w:bCs/>
        </w:rPr>
        <w:t xml:space="preserve"> </w:t>
      </w:r>
      <w:r w:rsidR="009E68BD" w:rsidRPr="00F9273F">
        <w:rPr>
          <w:b/>
          <w:bCs/>
        </w:rPr>
        <w:t>and realise the inalienable rights of the Palestinian people to self-determination and return</w:t>
      </w:r>
      <w:r w:rsidR="00036026" w:rsidRPr="00F9273F">
        <w:rPr>
          <w:b/>
          <w:bCs/>
        </w:rPr>
        <w:t>.</w:t>
      </w:r>
      <w:r w:rsidR="009E68BD" w:rsidRPr="00F9273F">
        <w:rPr>
          <w:b/>
          <w:bCs/>
        </w:rPr>
        <w:t xml:space="preserve"> We further u</w:t>
      </w:r>
      <w:r w:rsidR="00E9533E" w:rsidRPr="00F9273F">
        <w:rPr>
          <w:b/>
          <w:bCs/>
        </w:rPr>
        <w:t>r</w:t>
      </w:r>
      <w:r w:rsidR="009E68BD" w:rsidRPr="00F9273F">
        <w:rPr>
          <w:b/>
          <w:bCs/>
        </w:rPr>
        <w:t xml:space="preserve">ge the Committee to examine the Israeli occupying forces’ deliberate policy to permanently disable Palestinians, including through </w:t>
      </w:r>
      <w:r>
        <w:rPr>
          <w:b/>
          <w:bCs/>
        </w:rPr>
        <w:t>its “kneecapping</w:t>
      </w:r>
      <w:r w:rsidR="000933CA" w:rsidRPr="00F9273F">
        <w:rPr>
          <w:b/>
          <w:bCs/>
        </w:rPr>
        <w:t>”</w:t>
      </w:r>
      <w:r>
        <w:rPr>
          <w:b/>
          <w:bCs/>
        </w:rPr>
        <w:t xml:space="preserve"> policy,</w:t>
      </w:r>
      <w:r w:rsidR="009E68BD" w:rsidRPr="00F9273F">
        <w:rPr>
          <w:b/>
          <w:bCs/>
        </w:rPr>
        <w:t xml:space="preserve"> in violation of </w:t>
      </w:r>
      <w:r>
        <w:rPr>
          <w:b/>
          <w:bCs/>
        </w:rPr>
        <w:t>Palestinians’</w:t>
      </w:r>
      <w:r w:rsidR="009E68BD" w:rsidRPr="00F9273F">
        <w:rPr>
          <w:b/>
          <w:bCs/>
        </w:rPr>
        <w:t xml:space="preserve"> right to physical and mental health and to freedom from torture and other ill-treatment.</w:t>
      </w:r>
    </w:p>
    <w:p w14:paraId="05E9DE56" w14:textId="3BE7DF58" w:rsidR="005442FD" w:rsidRPr="003C3076" w:rsidRDefault="005442FD" w:rsidP="00185A6C">
      <w:pPr>
        <w:pStyle w:val="Heading1"/>
      </w:pPr>
      <w:bookmarkStart w:id="39" w:name="_Toc46408620"/>
      <w:bookmarkStart w:id="40" w:name="_Toc46546107"/>
      <w:bookmarkEnd w:id="29"/>
      <w:r w:rsidRPr="003C3076">
        <w:t xml:space="preserve">Palestinian political prisoners with </w:t>
      </w:r>
      <w:r w:rsidR="000F6F69">
        <w:t>disabilities</w:t>
      </w:r>
      <w:r w:rsidR="000F6F69" w:rsidRPr="003C3076">
        <w:t xml:space="preserve"> </w:t>
      </w:r>
      <w:r w:rsidRPr="003C3076">
        <w:t>detained in Israeli prisons</w:t>
      </w:r>
      <w:bookmarkEnd w:id="39"/>
      <w:bookmarkEnd w:id="40"/>
    </w:p>
    <w:p w14:paraId="4258DAC1" w14:textId="619F4FA6" w:rsidR="00013800" w:rsidRDefault="00013800" w:rsidP="000F6F69">
      <w:pPr>
        <w:pStyle w:val="Numberedpara"/>
      </w:pPr>
      <w:r>
        <w:t xml:space="preserve">Israel’s State report states, in paragraph 133, that under “the </w:t>
      </w:r>
      <w:r>
        <w:rPr>
          <w:i/>
          <w:iCs/>
        </w:rPr>
        <w:t>Basic Law: Human Dignity and Liberty</w:t>
      </w:r>
      <w:r>
        <w:t>, there shall be no deprivation or restriction of the liberty of a person by imprisonment, arrest or in any other way, unless pursuant to the limitation clause: by a law befitting the values of the State of Israel, enacted for a proper purpose, and to an extent no greater than is required. No distinction is made on the basis of disability.” Yet, mass arbitrary detention and imprisonment, including administrative detention without charge or trial,</w:t>
      </w:r>
      <w:r>
        <w:rPr>
          <w:rStyle w:val="FootnoteReference"/>
        </w:rPr>
        <w:footnoteReference w:id="77"/>
      </w:r>
      <w:r w:rsidR="00615DD9">
        <w:t xml:space="preserve"> have been a staple of Israel’s prolonged military occupation</w:t>
      </w:r>
      <w:r w:rsidR="000F6F69">
        <w:t xml:space="preserve"> since 1967</w:t>
      </w:r>
      <w:r w:rsidR="00615DD9">
        <w:t>,</w:t>
      </w:r>
      <w:r w:rsidR="00615DD9">
        <w:rPr>
          <w:rStyle w:val="FootnoteReference"/>
        </w:rPr>
        <w:footnoteReference w:id="78"/>
      </w:r>
      <w:r>
        <w:t xml:space="preserve">  in stark violation of the</w:t>
      </w:r>
      <w:r w:rsidR="00615DD9">
        <w:t xml:space="preserve"> </w:t>
      </w:r>
      <w:r>
        <w:t>right</w:t>
      </w:r>
      <w:r w:rsidR="00615DD9">
        <w:t>s</w:t>
      </w:r>
      <w:r>
        <w:t xml:space="preserve"> </w:t>
      </w:r>
      <w:r w:rsidR="000F6F69">
        <w:t>of Palestinians, including persons with disabilities, to</w:t>
      </w:r>
      <w:r>
        <w:t xml:space="preserve"> access </w:t>
      </w:r>
      <w:r w:rsidR="000F6F69">
        <w:t>justice</w:t>
      </w:r>
      <w:r w:rsidR="00615DD9">
        <w:t xml:space="preserve"> and </w:t>
      </w:r>
      <w:r w:rsidR="000F6F69">
        <w:t xml:space="preserve">to </w:t>
      </w:r>
      <w:r w:rsidR="00615DD9">
        <w:t>liberty and security of person</w:t>
      </w:r>
      <w:r>
        <w:t xml:space="preserve"> under Article</w:t>
      </w:r>
      <w:r w:rsidR="000F6F69">
        <w:t>s</w:t>
      </w:r>
      <w:r>
        <w:t xml:space="preserve"> 13</w:t>
      </w:r>
      <w:r w:rsidR="00615DD9">
        <w:t xml:space="preserve"> and 14</w:t>
      </w:r>
      <w:r>
        <w:t xml:space="preserve"> of the Convention.</w:t>
      </w:r>
    </w:p>
    <w:p w14:paraId="65CCE30C" w14:textId="26BAFAD3" w:rsidR="00013800" w:rsidRDefault="00013800" w:rsidP="000F6F69">
      <w:pPr>
        <w:pStyle w:val="Numberedpara"/>
      </w:pPr>
      <w:r>
        <w:t>Palestinian prisoners and detainees endure harsh detention conditions in Israeli prisons and interrogation centres, including systematic torture and ill-treatment</w:t>
      </w:r>
      <w:r w:rsidR="000F6F69">
        <w:t xml:space="preserve"> sanctioned by Israeli courts</w:t>
      </w:r>
      <w:r>
        <w:t>,</w:t>
      </w:r>
      <w:r>
        <w:rPr>
          <w:rStyle w:val="FootnoteReference"/>
        </w:rPr>
        <w:footnoteReference w:id="79"/>
      </w:r>
      <w:r>
        <w:t xml:space="preserve"> and pervasive medical negligence.</w:t>
      </w:r>
      <w:r>
        <w:rPr>
          <w:rStyle w:val="FootnoteReference"/>
        </w:rPr>
        <w:footnoteReference w:id="80"/>
      </w:r>
      <w:r>
        <w:t xml:space="preserve"> Due to Israel’s systematic policy of excessive use of force, Palestinians are often injured during Israeli arrest operations</w:t>
      </w:r>
      <w:r w:rsidR="00615DD9">
        <w:t xml:space="preserve"> and are in turn subjected to</w:t>
      </w:r>
      <w:r>
        <w:t xml:space="preserve"> dire conditions in Israeli detention</w:t>
      </w:r>
      <w:r w:rsidR="00615DD9">
        <w:t xml:space="preserve">, </w:t>
      </w:r>
      <w:r w:rsidR="000F6F69">
        <w:t>which may result</w:t>
      </w:r>
      <w:r w:rsidR="00615DD9">
        <w:t xml:space="preserve"> in</w:t>
      </w:r>
      <w:r>
        <w:t xml:space="preserve"> long-term health implications. On 10 October 2015, Jalal Sharawneh, 17</w:t>
      </w:r>
      <w:r w:rsidR="00615DD9">
        <w:t>,</w:t>
      </w:r>
      <w:r>
        <w:t xml:space="preserve"> was shot and arrested by the Israeli occupying forces. As a result of medical negligence in Israeli prisons, Jalal</w:t>
      </w:r>
      <w:r w:rsidR="000F6F69">
        <w:t>’s</w:t>
      </w:r>
      <w:r>
        <w:t xml:space="preserve"> foot </w:t>
      </w:r>
      <w:r w:rsidR="000F6F69">
        <w:t xml:space="preserve">had to be </w:t>
      </w:r>
      <w:r>
        <w:t xml:space="preserve">amputated. While Article 76 of the </w:t>
      </w:r>
      <w:r w:rsidRPr="000F6F69">
        <w:rPr>
          <w:i/>
          <w:iCs/>
        </w:rPr>
        <w:t>Fourth Geneva Convention</w:t>
      </w:r>
      <w:r>
        <w:t xml:space="preserve"> obligates the Occupying Power to fully provide for the health of those deprived of their liberty, </w:t>
      </w:r>
      <w:r w:rsidR="000F6F69">
        <w:t xml:space="preserve">the </w:t>
      </w:r>
      <w:r>
        <w:t>Israel</w:t>
      </w:r>
      <w:r w:rsidR="000F6F69">
        <w:t xml:space="preserve">i occupying </w:t>
      </w:r>
      <w:r w:rsidR="000F6F69">
        <w:lastRenderedPageBreak/>
        <w:t>authorities</w:t>
      </w:r>
      <w:r>
        <w:t xml:space="preserve"> fai</w:t>
      </w:r>
      <w:r w:rsidR="000F6F69">
        <w:t>led to provide for Jalal’s care</w:t>
      </w:r>
      <w:r>
        <w:t xml:space="preserve"> and Palestinian civil society organisations helped cover the cost of his artificial limb, estimated at NIS 63,000 (approximately USD 18,000).</w:t>
      </w:r>
      <w:r>
        <w:rPr>
          <w:rStyle w:val="FootnoteReference"/>
        </w:rPr>
        <w:footnoteReference w:id="81"/>
      </w:r>
      <w:r>
        <w:t xml:space="preserve"> </w:t>
      </w:r>
    </w:p>
    <w:p w14:paraId="2B20F7F5" w14:textId="4073C9D6" w:rsidR="00013800" w:rsidRDefault="00013800" w:rsidP="000F6F69">
      <w:pPr>
        <w:pStyle w:val="Numberedpara"/>
      </w:pPr>
      <w:r>
        <w:t xml:space="preserve">While Palestinian civil society organisations do not document disability as an independent variable, </w:t>
      </w:r>
      <w:r w:rsidR="000F6F69">
        <w:t>Hurryyat</w:t>
      </w:r>
      <w:r>
        <w:t xml:space="preserve"> </w:t>
      </w:r>
      <w:r w:rsidR="000F6F69">
        <w:t>states</w:t>
      </w:r>
      <w:r>
        <w:t xml:space="preserve"> that at least 26 Palestinian detainees live wit</w:t>
      </w:r>
      <w:r w:rsidR="000F6F69">
        <w:t>h one or two types of disabilities</w:t>
      </w:r>
      <w:r>
        <w:t xml:space="preserve">, noting that most are sentenced to life imprisonment. </w:t>
      </w:r>
      <w:r w:rsidR="00615DD9">
        <w:t>T</w:t>
      </w:r>
      <w:r>
        <w:t xml:space="preserve">his data does not include prisoners with </w:t>
      </w:r>
      <w:r w:rsidR="000F6F69">
        <w:t>disabilities</w:t>
      </w:r>
      <w:r w:rsidR="000F6F69">
        <w:t xml:space="preserve"> </w:t>
      </w:r>
      <w:r>
        <w:t>who do not necessarily require medical interventions, nor does it include Palestinians detainees with psychosocial disabilities</w:t>
      </w:r>
      <w:r w:rsidR="00615DD9">
        <w:t>, and</w:t>
      </w:r>
      <w:r>
        <w:t xml:space="preserve"> </w:t>
      </w:r>
      <w:r w:rsidR="00615DD9">
        <w:t>a</w:t>
      </w:r>
      <w:r>
        <w:t xml:space="preserve">s such, </w:t>
      </w:r>
      <w:r w:rsidR="00615DD9">
        <w:t>is not</w:t>
      </w:r>
      <w:r>
        <w:t xml:space="preserve"> definitive. According to Mr. Issa Qaraqe, the former head of the Palestine Liberation Organization’s Committee for Detainees and Ex-Detainees, there are 150 Palestinian detaine</w:t>
      </w:r>
      <w:r w:rsidR="000F6F69">
        <w:t>es and prisoners with disabilities</w:t>
      </w:r>
      <w:r>
        <w:t xml:space="preserve"> in Israeli prisons and detention centres, including detainees with sensory, physical, psychological, and intellectual disabilities. According to Addameer, there are currently at least eight injured female prisoners and twelve </w:t>
      </w:r>
      <w:r w:rsidR="000F6F69">
        <w:t>sick</w:t>
      </w:r>
      <w:r>
        <w:t xml:space="preserve"> female prisoners who suffer medical negligence by the Israeli Prison Service (IPS), many of whom, including Israa Ja’abes, were injured during arrest.</w:t>
      </w:r>
      <w:r>
        <w:rPr>
          <w:rStyle w:val="FootnoteReference"/>
        </w:rPr>
        <w:footnoteReference w:id="82"/>
      </w:r>
      <w:r>
        <w:t xml:space="preserve"> In one case, a Palestinian woman acquired her disability as a result of injury by the Israeli occupying forces; she also has a 14-year-old daughter with a learning disability.</w:t>
      </w:r>
      <w:r w:rsidR="000F6F69">
        <w:t xml:space="preserve"> </w:t>
      </w:r>
      <w:r>
        <w:t xml:space="preserve">Based on the </w:t>
      </w:r>
      <w:r w:rsidR="000F6F69">
        <w:t>database</w:t>
      </w:r>
      <w:r w:rsidR="000F6F69">
        <w:t xml:space="preserve"> of the </w:t>
      </w:r>
      <w:r>
        <w:t xml:space="preserve">East Jerusalem Young Men’s Christian Association (YMCA) Rehabilitation Program, 2,941 children ex-detainees </w:t>
      </w:r>
      <w:r w:rsidR="00A4246C">
        <w:t>have been</w:t>
      </w:r>
      <w:r>
        <w:t xml:space="preserve"> targeted </w:t>
      </w:r>
      <w:r w:rsidR="00A4246C">
        <w:t xml:space="preserve">by the Israeli occupying forces </w:t>
      </w:r>
      <w:r>
        <w:t xml:space="preserve">since 2012, of whom 150 </w:t>
      </w:r>
      <w:r w:rsidR="00A4246C">
        <w:t>were</w:t>
      </w:r>
      <w:r>
        <w:t xml:space="preserve"> wounded</w:t>
      </w:r>
      <w:r w:rsidR="00A4246C">
        <w:t xml:space="preserve"> by the occupying forces</w:t>
      </w:r>
      <w:r>
        <w:t xml:space="preserve">. Among those children, four had a disability before arrest and at least 26 developed a disability as a result of </w:t>
      </w:r>
      <w:r w:rsidR="00A4246C">
        <w:t>injuries.</w:t>
      </w:r>
    </w:p>
    <w:p w14:paraId="2AD54ACC" w14:textId="552CB729" w:rsidR="00013800" w:rsidRDefault="00013800" w:rsidP="000F6F69">
      <w:pPr>
        <w:pStyle w:val="Numberedpara"/>
      </w:pPr>
      <w:r>
        <w:t xml:space="preserve">With regard to the causes of disability, the available data on </w:t>
      </w:r>
      <w:r w:rsidR="000F6F69">
        <w:t xml:space="preserve">prisoners with disabilities </w:t>
      </w:r>
      <w:r>
        <w:t xml:space="preserve">shows that some acquired a disability as a result of Israeli medical negligence in detention, particularly those who have chronic diseases. According to Hurryyat, as of April 2020, there were 700 Palestinian prisoners </w:t>
      </w:r>
      <w:r w:rsidR="000F6F69">
        <w:t xml:space="preserve">who faced </w:t>
      </w:r>
      <w:r>
        <w:t xml:space="preserve">different </w:t>
      </w:r>
      <w:r w:rsidR="000F6F69">
        <w:t>types</w:t>
      </w:r>
      <w:r>
        <w:t xml:space="preserve"> of diseases, including 301 who had either chronic or critical and serious diseases, including 18 who had eye diseases, nine with paralysis, 21 with psychiatric and neurological diseases, 69 with gunshot injuries, and three with hearing and speech diseases. Other Palestinian prisoners suffered a disability as a result of being harshly beaten by the Israeli forces during interrogation or other incidents during detention. Palestinian prisoners are denied medical check-ups and face long waiting list procedures for medical surgeries and other medical interventions, which can last up to months or even years. </w:t>
      </w:r>
      <w:r w:rsidR="000F6F69">
        <w:t>Inhuman</w:t>
      </w:r>
      <w:r>
        <w:t xml:space="preserve"> detention conditions are accentuated by the absence of available specialized physicians</w:t>
      </w:r>
      <w:r w:rsidR="00FD06CA">
        <w:t>, indicating</w:t>
      </w:r>
      <w:r>
        <w:t xml:space="preserve"> a deliberate policy of medical negligence, which </w:t>
      </w:r>
      <w:r w:rsidR="000F6F69">
        <w:t>leads to an increase in</w:t>
      </w:r>
      <w:r>
        <w:t xml:space="preserve"> the numbers of Palestinian political prisoners with disabilit</w:t>
      </w:r>
      <w:r w:rsidR="00FD06CA">
        <w:t>ies</w:t>
      </w:r>
      <w:r>
        <w:t>, including children, of whom 90 per cent have developed post-traumatic stress disorder caused by inhuman interrogation and detention conditions.</w:t>
      </w:r>
    </w:p>
    <w:p w14:paraId="53A33F56" w14:textId="165D8D92" w:rsidR="00013800" w:rsidRDefault="00013800" w:rsidP="00F35F48">
      <w:pPr>
        <w:pStyle w:val="Numberedpara"/>
      </w:pPr>
      <w:r>
        <w:lastRenderedPageBreak/>
        <w:t>Israel’s policy of neglecting necessary</w:t>
      </w:r>
      <w:r w:rsidR="00117519">
        <w:t>,</w:t>
      </w:r>
      <w:r>
        <w:t xml:space="preserve"> urgent medical supervision for Palestinian prisoners and detainees has caused permanent disability in some cases. Muhammad Brash was wounded by a missile during his arrest by the Israeli </w:t>
      </w:r>
      <w:r w:rsidR="00F35F48">
        <w:t xml:space="preserve">occupying </w:t>
      </w:r>
      <w:r>
        <w:t>forces, resulting in injuries in his eye and leg</w:t>
      </w:r>
      <w:r w:rsidR="00FD06CA">
        <w:t>, which</w:t>
      </w:r>
      <w:r>
        <w:t xml:space="preserve"> had to be amputated</w:t>
      </w:r>
      <w:r w:rsidR="00FD06CA">
        <w:t xml:space="preserve">. </w:t>
      </w:r>
      <w:r>
        <w:t xml:space="preserve">Due to medical negligence in Israeli prisons, Muhammad might become completely blind as he currently </w:t>
      </w:r>
      <w:r w:rsidR="00C36252">
        <w:t>needs</w:t>
      </w:r>
      <w:r>
        <w:t xml:space="preserve"> a corneal transplant in his left eye. Sentenced to three life imprisonments and 30 years, Muhammad, who has already been imprisoned for 17 years, is yet to </w:t>
      </w:r>
      <w:r w:rsidR="00F35F48">
        <w:t>receive the</w:t>
      </w:r>
      <w:r>
        <w:t xml:space="preserve"> </w:t>
      </w:r>
      <w:r w:rsidR="00C36252">
        <w:t xml:space="preserve">necessary </w:t>
      </w:r>
      <w:r>
        <w:t xml:space="preserve">medical assistance. </w:t>
      </w:r>
      <w:r w:rsidR="00F35F48">
        <w:t>Israel’s</w:t>
      </w:r>
      <w:r>
        <w:t xml:space="preserve"> long-</w:t>
      </w:r>
      <w:r w:rsidR="00F35F48">
        <w:t>standing</w:t>
      </w:r>
      <w:r>
        <w:t xml:space="preserve"> medical negligence has </w:t>
      </w:r>
      <w:r w:rsidR="00F35F48">
        <w:t xml:space="preserve">further </w:t>
      </w:r>
      <w:r>
        <w:t xml:space="preserve">resulted in the blinding of Hassan Al-Tamimi, due to </w:t>
      </w:r>
      <w:r w:rsidR="00C36252">
        <w:t xml:space="preserve">a </w:t>
      </w:r>
      <w:r>
        <w:t xml:space="preserve">refusal to provide </w:t>
      </w:r>
      <w:r w:rsidR="00117519">
        <w:t xml:space="preserve">necessary </w:t>
      </w:r>
      <w:r>
        <w:t xml:space="preserve">medication. Hassan, an ex-detainee arrested </w:t>
      </w:r>
      <w:r w:rsidR="00C36252">
        <w:t>as a minor</w:t>
      </w:r>
      <w:r>
        <w:t>, had a specific medical condition. Despite having Hassan’s medical reports, IPS refused to provide him with medication. As a result, Hassan went into a coma and completely lost his sight.</w:t>
      </w:r>
    </w:p>
    <w:p w14:paraId="38C1AE2B" w14:textId="43E43ED9" w:rsidR="00013800" w:rsidRDefault="00F35F48" w:rsidP="00F35F48">
      <w:pPr>
        <w:pStyle w:val="Numberedpara"/>
      </w:pPr>
      <w:r>
        <w:t>Medical n</w:t>
      </w:r>
      <w:r w:rsidR="00013800">
        <w:t xml:space="preserve">egligence has also </w:t>
      </w:r>
      <w:r w:rsidR="00C36252">
        <w:t>resulted in</w:t>
      </w:r>
      <w:r w:rsidR="00013800">
        <w:t xml:space="preserve"> death. Saadi Al-Gharabli, 74</w:t>
      </w:r>
      <w:r>
        <w:t>,</w:t>
      </w:r>
      <w:r w:rsidR="00013800">
        <w:t xml:space="preserve"> from Al-Shuja’iyyah in Gaza City, died in </w:t>
      </w:r>
      <w:r>
        <w:t xml:space="preserve">Israeli </w:t>
      </w:r>
      <w:r w:rsidR="00013800">
        <w:t xml:space="preserve">prison from prostate cancer after serving 26 years of his life sentence. Arrested in 1994, Saadi was detained in solitary confinement until 2006, during which time he had developed various health problems. Suffering from diabetes, poor sight and hearing, and prostate cancer, the Palestinian Commission for Detainees’ Affairs said that IPS refused several appeals to move </w:t>
      </w:r>
      <w:r>
        <w:t>Saadi</w:t>
      </w:r>
      <w:r w:rsidR="00013800">
        <w:t xml:space="preserve"> to Al-Ramleh Prison Clinic for treatment. This detrimentally impacted his </w:t>
      </w:r>
      <w:r>
        <w:t>health;</w:t>
      </w:r>
      <w:r w:rsidR="00013800">
        <w:t xml:space="preserve"> </w:t>
      </w:r>
      <w:r w:rsidR="00117519">
        <w:t>he fell into</w:t>
      </w:r>
      <w:r w:rsidR="00013800">
        <w:t xml:space="preserve"> a coma before his death.</w:t>
      </w:r>
      <w:r w:rsidR="00013800">
        <w:rPr>
          <w:rStyle w:val="FootnoteReference"/>
        </w:rPr>
        <w:footnoteReference w:id="83"/>
      </w:r>
      <w:r w:rsidR="00013800">
        <w:t xml:space="preserve"> </w:t>
      </w:r>
      <w:r>
        <w:t>Israel’s</w:t>
      </w:r>
      <w:r w:rsidR="00C36252">
        <w:t xml:space="preserve"> policy</w:t>
      </w:r>
      <w:r w:rsidR="00013800">
        <w:t xml:space="preserve"> results in developing and aggravating psychological and mental disabilities amongst prisoners.</w:t>
      </w:r>
    </w:p>
    <w:p w14:paraId="79437EFC" w14:textId="0AE18877" w:rsidR="00013800" w:rsidRDefault="00013800" w:rsidP="00F35F48">
      <w:pPr>
        <w:pStyle w:val="Numberedpara"/>
      </w:pPr>
      <w:r>
        <w:t xml:space="preserve">Israeli detention facilities are inappropriate for Palestinian detainees and </w:t>
      </w:r>
      <w:r w:rsidR="000F6F69">
        <w:t>prisoners with disabilities</w:t>
      </w:r>
      <w:r>
        <w:t>. Sick Palestinian prisoners and those with a disability either live in the same detentio</w:t>
      </w:r>
      <w:r w:rsidR="00F35F48">
        <w:t>n conditions as other detainees</w:t>
      </w:r>
      <w:r>
        <w:t xml:space="preserve"> or are moved to Al-Ramleh Prison Clinic.  Palestinian detainees and </w:t>
      </w:r>
      <w:r w:rsidR="000F6F69">
        <w:t xml:space="preserve">prisoners with disabilities </w:t>
      </w:r>
      <w:r>
        <w:t>are unable to meet their visitors, including lawyers, due to the absence of reasonable accommodations and accessible arrangements. Khaled Al-Shawish, 49</w:t>
      </w:r>
      <w:r w:rsidR="003877A5">
        <w:t xml:space="preserve">, </w:t>
      </w:r>
      <w:r>
        <w:t>sentenced to ten life sentences lives on painkillers as he has paraplegia. His wife</w:t>
      </w:r>
      <w:r w:rsidR="00F35F48">
        <w:t>,</w:t>
      </w:r>
      <w:r>
        <w:t xml:space="preserve"> Iman Mustafa</w:t>
      </w:r>
      <w:r w:rsidR="00F35F48">
        <w:t>,</w:t>
      </w:r>
      <w:r>
        <w:t xml:space="preserve"> has said that he “does not want to meet the lawyer who visits him, he lives on pain-killers, and has no tolerance health-</w:t>
      </w:r>
      <w:r w:rsidR="00F35F48">
        <w:t>wise to move to the lawyers</w:t>
      </w:r>
      <w:r>
        <w:t>.”</w:t>
      </w:r>
    </w:p>
    <w:p w14:paraId="2D6B81CF" w14:textId="14AC2D05" w:rsidR="00013800" w:rsidRDefault="00013800" w:rsidP="000F6F69">
      <w:pPr>
        <w:pStyle w:val="Numberedpara"/>
      </w:pPr>
      <w:r>
        <w:t>Palestinian prisoners and detainees are subjected to systematic torture and ill-treatment</w:t>
      </w:r>
      <w:r w:rsidR="00F35F48">
        <w:t xml:space="preserve"> sanctioned by Israeli courts</w:t>
      </w:r>
      <w:r w:rsidR="003877A5">
        <w:t>.</w:t>
      </w:r>
      <w:r w:rsidR="00F35F48">
        <w:rPr>
          <w:rStyle w:val="FootnoteReference"/>
        </w:rPr>
        <w:footnoteReference w:id="84"/>
      </w:r>
      <w:r w:rsidR="00F35F48">
        <w:t xml:space="preserve"> </w:t>
      </w:r>
      <w:r>
        <w:t xml:space="preserve">While Palestinian prisoners and detainees, including </w:t>
      </w:r>
      <w:r w:rsidR="000F6F69">
        <w:t>prisoners with disabilities</w:t>
      </w:r>
      <w:r>
        <w:t xml:space="preserve">, have the option to see psychosocial counsellors and attend psychosocial </w:t>
      </w:r>
      <w:r>
        <w:lastRenderedPageBreak/>
        <w:t xml:space="preserve">support programmes, </w:t>
      </w:r>
      <w:r w:rsidR="00F35F48">
        <w:t xml:space="preserve">Israeli </w:t>
      </w:r>
      <w:r>
        <w:t>jailors harass those who go, including by turning the lig</w:t>
      </w:r>
      <w:r w:rsidR="00F35F48">
        <w:t>hts on and off during the night.</w:t>
      </w:r>
    </w:p>
    <w:p w14:paraId="7726E5D6" w14:textId="77777777" w:rsidR="00F35F48" w:rsidRDefault="00013800" w:rsidP="00F35F48">
      <w:pPr>
        <w:pStyle w:val="Numberedpara"/>
      </w:pPr>
      <w:r>
        <w:t xml:space="preserve">The Israeli occupying authorities and IPS deliberately delay the delivery or provision of assistive devices to </w:t>
      </w:r>
      <w:r w:rsidR="000F6F69">
        <w:t xml:space="preserve">prisoners with disabilities </w:t>
      </w:r>
      <w:r>
        <w:t xml:space="preserve">to an extent that jeopardizes their safety, health, and independence. Not </w:t>
      </w:r>
      <w:r w:rsidR="003877A5">
        <w:t xml:space="preserve">providing </w:t>
      </w:r>
      <w:r w:rsidR="000F6F69">
        <w:t xml:space="preserve">prisoners with disabilities </w:t>
      </w:r>
      <w:r w:rsidR="003877A5">
        <w:t xml:space="preserve">with </w:t>
      </w:r>
      <w:r>
        <w:t xml:space="preserve">assistive devices, including wheelchairs, hearing aids, medical mattresses, artificial limbs, and eye glasses, or forcing them to buy those devices </w:t>
      </w:r>
      <w:r w:rsidR="003877A5">
        <w:t>themselves</w:t>
      </w:r>
      <w:r>
        <w:t>, is a clear violation of Articl</w:t>
      </w:r>
      <w:r w:rsidR="00F35F48">
        <w:t>es 20 and 26 of the Convention.</w:t>
      </w:r>
    </w:p>
    <w:p w14:paraId="41117C16" w14:textId="3CA7300A" w:rsidR="00013800" w:rsidRDefault="00013800" w:rsidP="00F35F48">
      <w:pPr>
        <w:pStyle w:val="Numberedpara"/>
      </w:pPr>
      <w:r>
        <w:t>Israeli military laws imposed on the protected Palestinian people completely disregard Palestinians with disabilities</w:t>
      </w:r>
      <w:r w:rsidR="003877A5">
        <w:t>’ rights</w:t>
      </w:r>
      <w:r>
        <w:t>, regardless of the type of disability</w:t>
      </w:r>
      <w:r w:rsidR="003877A5">
        <w:t>.</w:t>
      </w:r>
      <w:r>
        <w:t xml:space="preserve"> No administrative or judicial measures are taken in courts or in sentences which safeguard the provision of age and disability-appropriate accommodations, nor any guarantees as to accessibility, effective communicatio</w:t>
      </w:r>
      <w:r w:rsidR="00F35F48">
        <w:t>n, or sentencing considerations</w:t>
      </w:r>
      <w:r>
        <w:t>, in violation of Article 13.</w:t>
      </w:r>
    </w:p>
    <w:p w14:paraId="56D220BF" w14:textId="081DBE08" w:rsidR="00013800" w:rsidRPr="00F35F48" w:rsidRDefault="003877A5" w:rsidP="004221C4">
      <w:pPr>
        <w:pStyle w:val="Numberedpara"/>
        <w:rPr>
          <w:b/>
          <w:bCs/>
        </w:rPr>
      </w:pPr>
      <w:r w:rsidRPr="00F35F48">
        <w:rPr>
          <w:b/>
          <w:bCs/>
        </w:rPr>
        <w:t>O</w:t>
      </w:r>
      <w:r w:rsidR="00013800" w:rsidRPr="00F35F48">
        <w:rPr>
          <w:b/>
          <w:bCs/>
        </w:rPr>
        <w:t>ur organisations urge the Committee, to request information on steps taken to address the Israeli occupying authorities’ systematic medical negligence impacting Palestinians with disabilit</w:t>
      </w:r>
      <w:r w:rsidRPr="00F35F48">
        <w:rPr>
          <w:b/>
          <w:bCs/>
        </w:rPr>
        <w:t>ies</w:t>
      </w:r>
      <w:r w:rsidR="00F35F48">
        <w:rPr>
          <w:b/>
          <w:bCs/>
        </w:rPr>
        <w:t xml:space="preserve"> in detention and </w:t>
      </w:r>
      <w:r w:rsidR="00013800" w:rsidRPr="00F35F48">
        <w:rPr>
          <w:b/>
          <w:bCs/>
        </w:rPr>
        <w:t>to uphold the rights to life, health, liberty of person, access to justice, freedom from torture and other ill-treatment, and personal mobility, amongst other fundamental rights enshrined under the Convention.</w:t>
      </w:r>
    </w:p>
    <w:p w14:paraId="50C2A7A9" w14:textId="2A8AF762" w:rsidR="007A7542" w:rsidRPr="003C3076" w:rsidRDefault="007A7542" w:rsidP="004221C4">
      <w:pPr>
        <w:pStyle w:val="Numberedpara"/>
        <w:numPr>
          <w:ilvl w:val="0"/>
          <w:numId w:val="0"/>
        </w:numPr>
      </w:pPr>
      <w:r w:rsidRPr="003C3076">
        <w:br w:type="page"/>
      </w:r>
    </w:p>
    <w:p w14:paraId="25237984" w14:textId="4F84E9C2" w:rsidR="00452415" w:rsidRPr="00185A6C" w:rsidRDefault="00452415" w:rsidP="00185A6C">
      <w:pPr>
        <w:pStyle w:val="Heading1"/>
      </w:pPr>
      <w:bookmarkStart w:id="41" w:name="_Toc46546108"/>
      <w:r w:rsidRPr="00185A6C">
        <w:lastRenderedPageBreak/>
        <w:t>Annex I: About our organisations</w:t>
      </w:r>
      <w:bookmarkEnd w:id="41"/>
    </w:p>
    <w:p w14:paraId="1755C3C2" w14:textId="4154EFA9" w:rsidR="00452415" w:rsidRPr="003C3076" w:rsidRDefault="00452415" w:rsidP="00F35F48">
      <w:pPr>
        <w:pStyle w:val="Numberedpara"/>
      </w:pPr>
      <w:r w:rsidRPr="00640149">
        <w:rPr>
          <w:i/>
          <w:iCs/>
        </w:rPr>
        <w:t>The Palestinian Disability Coalition</w:t>
      </w:r>
      <w:r w:rsidRPr="003C3076">
        <w:t xml:space="preserve"> is a national coalition of 2</w:t>
      </w:r>
      <w:r w:rsidR="00A4246C">
        <w:t>8</w:t>
      </w:r>
      <w:r w:rsidRPr="003C3076">
        <w:t xml:space="preserve"> renowned</w:t>
      </w:r>
      <w:r w:rsidR="00640149">
        <w:t xml:space="preserve"> organisations of persons with d</w:t>
      </w:r>
      <w:r w:rsidRPr="003C3076">
        <w:t xml:space="preserve">isabilities and </w:t>
      </w:r>
      <w:r w:rsidR="00640149">
        <w:t xml:space="preserve">non-governmental organisations </w:t>
      </w:r>
      <w:r w:rsidRPr="003C3076">
        <w:t>based in the occupied Palestinian territory and working together since December 2017 to promote</w:t>
      </w:r>
      <w:r w:rsidR="00F35F48">
        <w:t xml:space="preserve"> and support the institutionalis</w:t>
      </w:r>
      <w:r w:rsidRPr="003C3076">
        <w:t xml:space="preserve">ation and regulation of the disability sector and enlist energies for the implementation of the rights of persons with disabilities in line </w:t>
      </w:r>
      <w:r w:rsidR="00F35F48">
        <w:t>with</w:t>
      </w:r>
      <w:r w:rsidRPr="003C3076">
        <w:t xml:space="preserve"> national legislation and international conventions: through awareness raising, advocacy and lobbying, institutional and capacity development as well as networking, data collection, and monitoring. A full list of the Coalition’s members can be consulted in </w:t>
      </w:r>
      <w:r w:rsidRPr="003C3076">
        <w:rPr>
          <w:b/>
          <w:bCs/>
        </w:rPr>
        <w:t>Annex II</w:t>
      </w:r>
      <w:r w:rsidRPr="003C3076">
        <w:t>.</w:t>
      </w:r>
    </w:p>
    <w:p w14:paraId="4920D384" w14:textId="16FD258A" w:rsidR="00452415" w:rsidRPr="003C3076" w:rsidRDefault="00452415" w:rsidP="00F35F48">
      <w:pPr>
        <w:pStyle w:val="Numberedpara"/>
      </w:pPr>
      <w:r w:rsidRPr="00640149">
        <w:rPr>
          <w:i/>
          <w:iCs/>
        </w:rPr>
        <w:t>Al-Haq</w:t>
      </w:r>
      <w:r w:rsidRPr="003C3076">
        <w:t xml:space="preserve"> is an independent Palestinian non-governmental human rights organisation based in the occupied Palestinian territory. Established in 1979 to protect and promote human rights and the rule of law in the occupied Palestinian territory, Al-Haq </w:t>
      </w:r>
      <w:r w:rsidR="00F35F48">
        <w:t>holds</w:t>
      </w:r>
      <w:r w:rsidRPr="003C3076">
        <w:t xml:space="preserve"> special consultative status with the UN Economic and Social Council. Al-Haq documents violations of the individual and collective rights of Palestinians in the occupied Palesti</w:t>
      </w:r>
      <w:r w:rsidR="00F35F48">
        <w:t xml:space="preserve">nian territory, irrespective </w:t>
      </w:r>
      <w:r w:rsidRPr="003C3076">
        <w:t>of the perpetrator, and seeks to end such breaches by way of advocacy before national and international mechanisms and by holding the violators accountable. Al-Haq conducts research; prepares reports, studies</w:t>
      </w:r>
      <w:r w:rsidR="00F35F48">
        <w:t>,</w:t>
      </w:r>
      <w:r w:rsidRPr="003C3076">
        <w:t xml:space="preserve"> and interventions on breaches of international law in the</w:t>
      </w:r>
      <w:r w:rsidR="00F35F48">
        <w:t xml:space="preserve"> occupied Palestinian territory;</w:t>
      </w:r>
      <w:r w:rsidRPr="003C3076">
        <w:t xml:space="preserve"> and undertakes advocacy before local, regional, and international bodies for the promotion of the rights of the Palestinian people.</w:t>
      </w:r>
    </w:p>
    <w:p w14:paraId="164DFE48" w14:textId="0C9F1512" w:rsidR="00452415" w:rsidRPr="003C3076" w:rsidRDefault="00640149" w:rsidP="004221C4">
      <w:pPr>
        <w:pStyle w:val="Numberedpara"/>
        <w:rPr>
          <w:sz w:val="22"/>
          <w:szCs w:val="22"/>
        </w:rPr>
      </w:pPr>
      <w:r w:rsidRPr="00640149">
        <w:rPr>
          <w:i/>
          <w:iCs/>
        </w:rPr>
        <w:t xml:space="preserve">Addameer </w:t>
      </w:r>
      <w:r w:rsidR="00452415" w:rsidRPr="00640149">
        <w:rPr>
          <w:i/>
          <w:iCs/>
        </w:rPr>
        <w:t>(Arabic for conscience) Prisoner Support and Human Rights Association </w:t>
      </w:r>
      <w:r w:rsidR="00452415" w:rsidRPr="003C3076">
        <w:t>is</w:t>
      </w:r>
      <w:r w:rsidR="00C06440">
        <w:t xml:space="preserve"> a Palestinian non-governmental</w:t>
      </w:r>
      <w:r w:rsidR="00452415" w:rsidRPr="003C3076">
        <w:t xml:space="preserve"> civil institution that works to support Palestinian political prisoners held in Israeli and Palestinian prisons. Established in 1992 by a group of </w:t>
      </w:r>
      <w:r>
        <w:t xml:space="preserve">human rights </w:t>
      </w:r>
      <w:r w:rsidR="00452415" w:rsidRPr="003C3076">
        <w:t>activists</w:t>
      </w:r>
      <w:r>
        <w:t>, Addameer</w:t>
      </w:r>
      <w:r w:rsidR="00452415" w:rsidRPr="003C3076">
        <w:t xml:space="preserve"> offers free legal aid to political prisoners, advocates </w:t>
      </w:r>
      <w:r>
        <w:t xml:space="preserve">for </w:t>
      </w:r>
      <w:r w:rsidR="00452415" w:rsidRPr="003C3076">
        <w:t>their rights at the national and international level</w:t>
      </w:r>
      <w:r>
        <w:t>s</w:t>
      </w:r>
      <w:r w:rsidR="00452415" w:rsidRPr="003C3076">
        <w:t>, and works to end torture an</w:t>
      </w:r>
      <w:r>
        <w:t>d other violations of prisoners’</w:t>
      </w:r>
      <w:r w:rsidR="00452415" w:rsidRPr="003C3076">
        <w:t xml:space="preserve"> rights through monitoring, legal procedures</w:t>
      </w:r>
      <w:r>
        <w:t xml:space="preserve">, and solidarity campaigns. </w:t>
      </w:r>
      <w:r w:rsidR="00452415" w:rsidRPr="003C3076">
        <w:t xml:space="preserve">Addameer believes in the importance of building a free and democratic Palestinian society based on justice, equality, </w:t>
      </w:r>
      <w:r>
        <w:t xml:space="preserve">the </w:t>
      </w:r>
      <w:r w:rsidR="00452415" w:rsidRPr="003C3076">
        <w:t xml:space="preserve">rule of law and respect for human rights within the larger framework of the right </w:t>
      </w:r>
      <w:r>
        <w:t xml:space="preserve">of the Palestinian people </w:t>
      </w:r>
      <w:r w:rsidR="00452415" w:rsidRPr="003C3076">
        <w:t>to self-determin</w:t>
      </w:r>
      <w:r>
        <w:t>ation.</w:t>
      </w:r>
    </w:p>
    <w:p w14:paraId="766219A3" w14:textId="521BE0D0" w:rsidR="00452415" w:rsidRPr="00640149" w:rsidRDefault="00452415" w:rsidP="00C06440">
      <w:pPr>
        <w:pStyle w:val="Numberedpara"/>
        <w:rPr>
          <w:sz w:val="22"/>
          <w:szCs w:val="22"/>
        </w:rPr>
      </w:pPr>
      <w:r w:rsidRPr="00640149">
        <w:rPr>
          <w:i/>
          <w:iCs/>
        </w:rPr>
        <w:t>The Center for Defense of Liberties and Civil Rights “Hurryyat”</w:t>
      </w:r>
      <w:r w:rsidRPr="00AB2BA6">
        <w:t xml:space="preserve"> is </w:t>
      </w:r>
      <w:r w:rsidR="00640149">
        <w:t xml:space="preserve">an </w:t>
      </w:r>
      <w:r w:rsidR="00640149" w:rsidRPr="00AB2BA6">
        <w:t xml:space="preserve">independent </w:t>
      </w:r>
      <w:r w:rsidRPr="00AB2BA6">
        <w:t xml:space="preserve">Palestinian non-governmental </w:t>
      </w:r>
      <w:r w:rsidR="00640149">
        <w:t>organis</w:t>
      </w:r>
      <w:r w:rsidRPr="00AB2BA6">
        <w:t>ation that contributes to the prot</w:t>
      </w:r>
      <w:r w:rsidR="00C06440">
        <w:t>ection of Palestinian liberties and</w:t>
      </w:r>
      <w:r w:rsidRPr="00AB2BA6">
        <w:t xml:space="preserve"> civil and political rights. Hurryyat was e</w:t>
      </w:r>
      <w:r w:rsidR="00640149">
        <w:t>stablished in Jerusalem in 1992</w:t>
      </w:r>
      <w:r w:rsidRPr="00AB2BA6">
        <w:t xml:space="preserve"> and registered </w:t>
      </w:r>
      <w:r w:rsidR="00640149">
        <w:t>with the</w:t>
      </w:r>
      <w:r w:rsidRPr="00AB2BA6">
        <w:t xml:space="preserve"> Palestinian Ministry of Interior</w:t>
      </w:r>
      <w:r w:rsidR="00640149">
        <w:t>. The organisation</w:t>
      </w:r>
      <w:r w:rsidRPr="00AB2BA6">
        <w:t xml:space="preserve"> </w:t>
      </w:r>
      <w:r w:rsidR="00640149">
        <w:t>aspires</w:t>
      </w:r>
      <w:r w:rsidRPr="00AB2BA6">
        <w:t xml:space="preserve"> </w:t>
      </w:r>
      <w:r w:rsidR="00640149">
        <w:t>to</w:t>
      </w:r>
      <w:r w:rsidRPr="00AB2BA6">
        <w:t xml:space="preserve"> </w:t>
      </w:r>
      <w:r w:rsidR="00640149">
        <w:t>contribute</w:t>
      </w:r>
      <w:r w:rsidRPr="00AB2BA6">
        <w:t xml:space="preserve"> towards </w:t>
      </w:r>
      <w:r w:rsidR="00640149">
        <w:t xml:space="preserve">a </w:t>
      </w:r>
      <w:r w:rsidRPr="00AB2BA6">
        <w:t xml:space="preserve">democratic and modern Palestinian society, where civil and political rights are guaranteed, </w:t>
      </w:r>
      <w:r w:rsidR="00640149">
        <w:t xml:space="preserve">and </w:t>
      </w:r>
      <w:r w:rsidRPr="00AB2BA6">
        <w:t>law an</w:t>
      </w:r>
      <w:r w:rsidR="00640149">
        <w:t xml:space="preserve">d social justice are respected. </w:t>
      </w:r>
      <w:r w:rsidRPr="00640149">
        <w:t xml:space="preserve">Hurryyat emphasizes the importance of enhancing </w:t>
      </w:r>
      <w:r w:rsidR="00640149">
        <w:t>Palestinian</w:t>
      </w:r>
      <w:r w:rsidR="00C06440">
        <w:t>s’</w:t>
      </w:r>
      <w:r w:rsidR="00640149">
        <w:t xml:space="preserve"> human rights,</w:t>
      </w:r>
      <w:r w:rsidRPr="00640149">
        <w:t xml:space="preserve"> aspires to enhance the rule of law in Palestinian society, and to provide legal follow-up to Palestinian prisoners in Israeli </w:t>
      </w:r>
      <w:r w:rsidR="00C06440">
        <w:t>and</w:t>
      </w:r>
      <w:r w:rsidRPr="00640149">
        <w:t xml:space="preserve"> Palestinian jails </w:t>
      </w:r>
      <w:r w:rsidR="00C06440">
        <w:t>as well as</w:t>
      </w:r>
      <w:r w:rsidRPr="00640149">
        <w:t xml:space="preserve"> </w:t>
      </w:r>
      <w:r w:rsidR="00C06440">
        <w:t>Palestinians</w:t>
      </w:r>
      <w:r w:rsidRPr="00640149">
        <w:t xml:space="preserve"> banned from t</w:t>
      </w:r>
      <w:r w:rsidR="00640149">
        <w:t>ravel.</w:t>
      </w:r>
      <w:r w:rsidRPr="00640149">
        <w:br w:type="page"/>
      </w:r>
    </w:p>
    <w:p w14:paraId="067F3A28" w14:textId="03756C8C" w:rsidR="00923FBB" w:rsidRPr="00AB2BA6" w:rsidRDefault="00923FBB" w:rsidP="00185A6C">
      <w:pPr>
        <w:pStyle w:val="Heading1"/>
      </w:pPr>
      <w:bookmarkStart w:id="42" w:name="_Toc46546109"/>
      <w:r w:rsidRPr="003C3076">
        <w:lastRenderedPageBreak/>
        <w:t>Annex</w:t>
      </w:r>
      <w:r w:rsidR="00452415" w:rsidRPr="003C3076">
        <w:t xml:space="preserve"> II</w:t>
      </w:r>
      <w:r w:rsidRPr="003C3076">
        <w:t>: Members of the Palestinian Disability Coalition</w:t>
      </w:r>
      <w:bookmarkEnd w:id="42"/>
    </w:p>
    <w:p w14:paraId="0B9A400C" w14:textId="77777777" w:rsidR="00A4246C" w:rsidRPr="000616C7" w:rsidRDefault="00A4246C" w:rsidP="00185A6C">
      <w:pPr>
        <w:pStyle w:val="Heading1"/>
        <w:numPr>
          <w:ilvl w:val="0"/>
          <w:numId w:val="0"/>
        </w:numPr>
        <w:ind w:left="567"/>
      </w:pPr>
      <w:bookmarkStart w:id="43" w:name="_Toc46540265"/>
      <w:bookmarkStart w:id="44" w:name="_Toc46546110"/>
      <w:r w:rsidRPr="000616C7">
        <w:t>West Bank</w:t>
      </w:r>
      <w:bookmarkEnd w:id="43"/>
      <w:bookmarkEnd w:id="44"/>
    </w:p>
    <w:p w14:paraId="5D052376" w14:textId="77777777" w:rsidR="00457CB0" w:rsidRDefault="00457CB0" w:rsidP="00F9386A">
      <w:pPr>
        <w:pStyle w:val="ListParagraph"/>
        <w:numPr>
          <w:ilvl w:val="0"/>
          <w:numId w:val="45"/>
        </w:numPr>
        <w:spacing w:before="200" w:after="200" w:line="276" w:lineRule="auto"/>
        <w:ind w:left="1003" w:hanging="436"/>
      </w:pPr>
      <w:r>
        <w:t xml:space="preserve">ASWAT Society </w:t>
      </w:r>
      <w:r w:rsidRPr="006E4C13">
        <w:t>for</w:t>
      </w:r>
      <w:r>
        <w:t xml:space="preserve"> Supporting the Rights of Persons with Intellectual Disabilities</w:t>
      </w:r>
    </w:p>
    <w:p w14:paraId="292E555D" w14:textId="77777777" w:rsidR="00457CB0" w:rsidRDefault="00457CB0" w:rsidP="00C06440">
      <w:pPr>
        <w:pStyle w:val="ListParagraph"/>
        <w:numPr>
          <w:ilvl w:val="0"/>
          <w:numId w:val="45"/>
        </w:numPr>
        <w:spacing w:before="200" w:after="200" w:line="276" w:lineRule="auto"/>
        <w:ind w:left="1003" w:hanging="436"/>
      </w:pPr>
      <w:r>
        <w:t>Bethlehem Arab Society for Rehabilitation</w:t>
      </w:r>
    </w:p>
    <w:p w14:paraId="718D8F0C" w14:textId="77777777" w:rsidR="00457CB0" w:rsidRPr="001A645B" w:rsidRDefault="00457CB0" w:rsidP="00C06440">
      <w:pPr>
        <w:pStyle w:val="ListParagraph"/>
        <w:numPr>
          <w:ilvl w:val="0"/>
          <w:numId w:val="45"/>
        </w:numPr>
        <w:spacing w:before="200" w:after="200" w:line="276" w:lineRule="auto"/>
        <w:ind w:left="1003" w:hanging="436"/>
      </w:pPr>
      <w:r>
        <w:t xml:space="preserve">Community-Based Rehabilitation Society – </w:t>
      </w:r>
      <w:r w:rsidRPr="001A645B">
        <w:t>Central Area</w:t>
      </w:r>
    </w:p>
    <w:p w14:paraId="5EB5BD63" w14:textId="77777777" w:rsidR="00457CB0" w:rsidRDefault="00457CB0" w:rsidP="00C06440">
      <w:pPr>
        <w:pStyle w:val="ListParagraph"/>
        <w:numPr>
          <w:ilvl w:val="0"/>
          <w:numId w:val="45"/>
        </w:numPr>
        <w:spacing w:before="200" w:after="200" w:line="276" w:lineRule="auto"/>
        <w:ind w:left="1003" w:hanging="436"/>
      </w:pPr>
      <w:r>
        <w:t>Dahriya Youth Association</w:t>
      </w:r>
    </w:p>
    <w:p w14:paraId="7D2F6CE2" w14:textId="77777777" w:rsidR="00457CB0" w:rsidRPr="001A645B" w:rsidRDefault="00457CB0" w:rsidP="00C06440">
      <w:pPr>
        <w:pStyle w:val="ListParagraph"/>
        <w:numPr>
          <w:ilvl w:val="0"/>
          <w:numId w:val="45"/>
        </w:numPr>
        <w:spacing w:before="200" w:after="200" w:line="276" w:lineRule="auto"/>
        <w:ind w:left="1003" w:hanging="436"/>
      </w:pPr>
      <w:r w:rsidRPr="001A645B">
        <w:t>Health Work Committees</w:t>
      </w:r>
    </w:p>
    <w:p w14:paraId="1F7105DA" w14:textId="77777777" w:rsidR="00457CB0" w:rsidRPr="001A645B" w:rsidRDefault="00457CB0" w:rsidP="00C06440">
      <w:pPr>
        <w:pStyle w:val="ListParagraph"/>
        <w:numPr>
          <w:ilvl w:val="0"/>
          <w:numId w:val="45"/>
        </w:numPr>
        <w:spacing w:before="200" w:after="200" w:line="276" w:lineRule="auto"/>
        <w:ind w:left="1003" w:hanging="436"/>
      </w:pPr>
      <w:r w:rsidRPr="001A645B">
        <w:t>High Coordination Committee for Local Committees</w:t>
      </w:r>
    </w:p>
    <w:p w14:paraId="4DFA3777" w14:textId="77777777" w:rsidR="00457CB0" w:rsidRDefault="00457CB0" w:rsidP="00C06440">
      <w:pPr>
        <w:pStyle w:val="ListParagraph"/>
        <w:numPr>
          <w:ilvl w:val="0"/>
          <w:numId w:val="45"/>
        </w:numPr>
        <w:spacing w:before="200" w:after="200" w:line="276" w:lineRule="auto"/>
        <w:ind w:left="1003" w:hanging="436"/>
      </w:pPr>
      <w:r>
        <w:t>Nahda Women Association</w:t>
      </w:r>
    </w:p>
    <w:p w14:paraId="132E9DB6" w14:textId="77777777" w:rsidR="00457CB0" w:rsidRPr="001A645B" w:rsidRDefault="00457CB0" w:rsidP="00C06440">
      <w:pPr>
        <w:pStyle w:val="ListParagraph"/>
        <w:numPr>
          <w:ilvl w:val="0"/>
          <w:numId w:val="45"/>
        </w:numPr>
        <w:spacing w:before="200" w:after="200" w:line="276" w:lineRule="auto"/>
        <w:ind w:left="1003" w:hanging="436"/>
      </w:pPr>
      <w:r>
        <w:t xml:space="preserve">Palestinian General Union of People with </w:t>
      </w:r>
      <w:r w:rsidRPr="001A645B">
        <w:t>Disability – Bethlehem Branch</w:t>
      </w:r>
    </w:p>
    <w:p w14:paraId="7E64FB8C" w14:textId="77777777" w:rsidR="00457CB0" w:rsidRPr="001A645B" w:rsidRDefault="00457CB0" w:rsidP="00C06440">
      <w:pPr>
        <w:pStyle w:val="ListParagraph"/>
        <w:numPr>
          <w:ilvl w:val="0"/>
          <w:numId w:val="45"/>
        </w:numPr>
        <w:spacing w:before="200" w:after="200" w:line="276" w:lineRule="auto"/>
        <w:ind w:left="1003" w:hanging="436"/>
      </w:pPr>
      <w:r w:rsidRPr="001A645B">
        <w:t>Palestinian General Union of People with Disability – Ramallah Branch</w:t>
      </w:r>
    </w:p>
    <w:p w14:paraId="03131F0D" w14:textId="77777777" w:rsidR="00457CB0" w:rsidRDefault="00457CB0" w:rsidP="000616C7">
      <w:pPr>
        <w:pStyle w:val="ListParagraph"/>
        <w:numPr>
          <w:ilvl w:val="0"/>
          <w:numId w:val="45"/>
        </w:numPr>
        <w:spacing w:before="200" w:after="200" w:line="276" w:lineRule="auto"/>
        <w:ind w:left="1003" w:hanging="436"/>
      </w:pPr>
      <w:r>
        <w:t>Palestinian Medical Relief Society</w:t>
      </w:r>
    </w:p>
    <w:p w14:paraId="0F9AEC80" w14:textId="77777777" w:rsidR="00457CB0" w:rsidRDefault="00457CB0" w:rsidP="00C06440">
      <w:pPr>
        <w:pStyle w:val="ListParagraph"/>
        <w:numPr>
          <w:ilvl w:val="0"/>
          <w:numId w:val="45"/>
        </w:numPr>
        <w:spacing w:before="200" w:after="200" w:line="276" w:lineRule="auto"/>
        <w:ind w:left="1003" w:hanging="436"/>
      </w:pPr>
      <w:r>
        <w:t xml:space="preserve">Palestinian </w:t>
      </w:r>
      <w:r w:rsidRPr="00C11AFE">
        <w:t xml:space="preserve">Union for </w:t>
      </w:r>
      <w:r>
        <w:t xml:space="preserve">the </w:t>
      </w:r>
      <w:r w:rsidRPr="00C11AFE">
        <w:t>Deaf</w:t>
      </w:r>
    </w:p>
    <w:p w14:paraId="456F9583" w14:textId="77777777" w:rsidR="00457CB0" w:rsidRDefault="00457CB0" w:rsidP="00C06440">
      <w:pPr>
        <w:pStyle w:val="ListParagraph"/>
        <w:numPr>
          <w:ilvl w:val="0"/>
          <w:numId w:val="45"/>
        </w:numPr>
        <w:spacing w:before="200" w:after="200" w:line="276" w:lineRule="auto"/>
        <w:ind w:left="1003" w:hanging="436"/>
      </w:pPr>
      <w:r>
        <w:t>QADER for Community Development</w:t>
      </w:r>
    </w:p>
    <w:p w14:paraId="64C7971B" w14:textId="77777777" w:rsidR="00457CB0" w:rsidRDefault="00457CB0" w:rsidP="00C06440">
      <w:pPr>
        <w:pStyle w:val="ListParagraph"/>
        <w:numPr>
          <w:ilvl w:val="0"/>
          <w:numId w:val="45"/>
        </w:numPr>
        <w:spacing w:before="200" w:after="200" w:line="276" w:lineRule="auto"/>
        <w:ind w:left="1003" w:hanging="436"/>
      </w:pPr>
      <w:r>
        <w:t>Society for the Deaf Ramallah</w:t>
      </w:r>
    </w:p>
    <w:p w14:paraId="57FCE2D0" w14:textId="77777777" w:rsidR="00457CB0" w:rsidRDefault="00457CB0" w:rsidP="00C06440">
      <w:pPr>
        <w:pStyle w:val="ListParagraph"/>
        <w:numPr>
          <w:ilvl w:val="0"/>
          <w:numId w:val="45"/>
        </w:numPr>
        <w:spacing w:before="200" w:after="200" w:line="276" w:lineRule="auto"/>
        <w:ind w:left="1003" w:hanging="436"/>
      </w:pPr>
      <w:r>
        <w:t>Star Mountain Rehabilitation Center</w:t>
      </w:r>
    </w:p>
    <w:p w14:paraId="1B963702" w14:textId="77777777" w:rsidR="00457CB0" w:rsidRDefault="00457CB0" w:rsidP="00C06440">
      <w:pPr>
        <w:pStyle w:val="ListParagraph"/>
        <w:numPr>
          <w:ilvl w:val="0"/>
          <w:numId w:val="45"/>
        </w:numPr>
        <w:spacing w:before="200" w:after="200" w:line="276" w:lineRule="auto"/>
        <w:ind w:left="1003" w:hanging="436"/>
      </w:pPr>
      <w:r>
        <w:t>Stars of Hope for the Empowerment of Women with Disabilities</w:t>
      </w:r>
    </w:p>
    <w:p w14:paraId="6CC8FB5A" w14:textId="77777777" w:rsidR="00457CB0" w:rsidRPr="001A645B" w:rsidRDefault="00457CB0" w:rsidP="00C06440">
      <w:pPr>
        <w:pStyle w:val="ListParagraph"/>
        <w:numPr>
          <w:ilvl w:val="0"/>
          <w:numId w:val="45"/>
        </w:numPr>
        <w:spacing w:before="200" w:after="200" w:line="276" w:lineRule="auto"/>
        <w:ind w:left="1003" w:hanging="436"/>
      </w:pPr>
      <w:r w:rsidRPr="001A645B">
        <w:t>Teacher Creativity Center</w:t>
      </w:r>
    </w:p>
    <w:p w14:paraId="755F8B4D" w14:textId="77777777" w:rsidR="00457CB0" w:rsidRDefault="00457CB0" w:rsidP="000616C7">
      <w:pPr>
        <w:pStyle w:val="ListParagraph"/>
        <w:numPr>
          <w:ilvl w:val="0"/>
          <w:numId w:val="45"/>
        </w:numPr>
        <w:spacing w:before="200" w:after="200" w:line="276" w:lineRule="auto"/>
        <w:ind w:left="1003" w:hanging="436"/>
      </w:pPr>
      <w:r w:rsidRPr="001A645B">
        <w:t xml:space="preserve">The East Jerusalem </w:t>
      </w:r>
      <w:r>
        <w:t>YMCA – Rehabilitation Program</w:t>
      </w:r>
    </w:p>
    <w:p w14:paraId="0B4CFF94" w14:textId="77777777" w:rsidR="00A4246C" w:rsidRPr="000616C7" w:rsidRDefault="00A4246C" w:rsidP="00185A6C">
      <w:pPr>
        <w:pStyle w:val="Heading1"/>
        <w:numPr>
          <w:ilvl w:val="0"/>
          <w:numId w:val="0"/>
        </w:numPr>
        <w:ind w:left="567"/>
      </w:pPr>
      <w:bookmarkStart w:id="45" w:name="_Toc46540266"/>
      <w:bookmarkStart w:id="46" w:name="_Toc46546111"/>
      <w:r w:rsidRPr="000616C7">
        <w:t>Gaza Strip</w:t>
      </w:r>
      <w:bookmarkEnd w:id="45"/>
      <w:bookmarkEnd w:id="46"/>
    </w:p>
    <w:p w14:paraId="23F574E2" w14:textId="77777777" w:rsidR="00A4246C" w:rsidRPr="000616C7" w:rsidRDefault="00A4246C" w:rsidP="00C06440">
      <w:pPr>
        <w:spacing w:before="200" w:after="200" w:line="276" w:lineRule="auto"/>
        <w:ind w:left="567"/>
        <w:contextualSpacing/>
        <w:rPr>
          <w:b/>
          <w:bCs/>
        </w:rPr>
      </w:pPr>
      <w:r w:rsidRPr="000616C7">
        <w:rPr>
          <w:b/>
          <w:bCs/>
        </w:rPr>
        <w:t>Disabilities Representative Persons Network (DRBN) – Gaza:</w:t>
      </w:r>
    </w:p>
    <w:p w14:paraId="778B936C" w14:textId="77777777" w:rsidR="00CF44D7" w:rsidRPr="00E82F04" w:rsidRDefault="00CF44D7" w:rsidP="00C06440">
      <w:pPr>
        <w:pStyle w:val="ListParagraph"/>
        <w:numPr>
          <w:ilvl w:val="0"/>
          <w:numId w:val="45"/>
        </w:numPr>
        <w:spacing w:before="200" w:after="200" w:line="276" w:lineRule="auto"/>
        <w:ind w:left="1003" w:hanging="436"/>
      </w:pPr>
      <w:r w:rsidRPr="00E82F04">
        <w:t>Advocacy Association for Development and Rehabilitation</w:t>
      </w:r>
    </w:p>
    <w:p w14:paraId="40A38979" w14:textId="77777777" w:rsidR="00CF44D7" w:rsidRPr="00E82F04" w:rsidRDefault="00CF44D7" w:rsidP="00C06440">
      <w:pPr>
        <w:pStyle w:val="ListParagraph"/>
        <w:numPr>
          <w:ilvl w:val="0"/>
          <w:numId w:val="45"/>
        </w:numPr>
        <w:spacing w:before="200" w:after="200" w:line="276" w:lineRule="auto"/>
        <w:ind w:left="1003" w:hanging="436"/>
      </w:pPr>
      <w:r>
        <w:t>A</w:t>
      </w:r>
      <w:r w:rsidRPr="00E82F04">
        <w:t>h</w:t>
      </w:r>
      <w:r>
        <w:t>d</w:t>
      </w:r>
      <w:r w:rsidRPr="00E82F04">
        <w:t xml:space="preserve"> wa Mithaq Group</w:t>
      </w:r>
    </w:p>
    <w:p w14:paraId="5CDDCEE2" w14:textId="77777777" w:rsidR="00CF44D7" w:rsidRPr="001A645B" w:rsidRDefault="00CF44D7" w:rsidP="00C06440">
      <w:pPr>
        <w:pStyle w:val="ListParagraph"/>
        <w:numPr>
          <w:ilvl w:val="0"/>
          <w:numId w:val="45"/>
        </w:numPr>
        <w:spacing w:before="200" w:after="200" w:line="276" w:lineRule="auto"/>
        <w:ind w:left="1003" w:hanging="436"/>
      </w:pPr>
      <w:r w:rsidRPr="001A645B">
        <w:t>Al-Amal Association for People with Cochlear Implants</w:t>
      </w:r>
    </w:p>
    <w:p w14:paraId="44568B78" w14:textId="77777777" w:rsidR="00CF44D7" w:rsidRPr="00E82F04" w:rsidRDefault="00CF44D7" w:rsidP="00C06440">
      <w:pPr>
        <w:pStyle w:val="ListParagraph"/>
        <w:numPr>
          <w:ilvl w:val="0"/>
          <w:numId w:val="45"/>
        </w:numPr>
        <w:spacing w:before="200" w:after="200" w:line="276" w:lineRule="auto"/>
        <w:ind w:left="1003" w:hanging="436"/>
      </w:pPr>
      <w:r w:rsidRPr="00E82F04">
        <w:t>Al-Dameer Society for Persons with Hearing Disability</w:t>
      </w:r>
    </w:p>
    <w:p w14:paraId="47314C7E" w14:textId="77777777" w:rsidR="00CF44D7" w:rsidRPr="00E82F04" w:rsidRDefault="00CF44D7" w:rsidP="00C06440">
      <w:pPr>
        <w:pStyle w:val="ListParagraph"/>
        <w:numPr>
          <w:ilvl w:val="0"/>
          <w:numId w:val="45"/>
        </w:numPr>
        <w:spacing w:before="200" w:after="200" w:line="276" w:lineRule="auto"/>
        <w:ind w:left="1003" w:hanging="436"/>
      </w:pPr>
      <w:r w:rsidRPr="00E82F04">
        <w:t>Association of Visually Impaired Graduate</w:t>
      </w:r>
      <w:r>
        <w:t>s</w:t>
      </w:r>
      <w:r w:rsidRPr="00E82F04">
        <w:t xml:space="preserve"> League</w:t>
      </w:r>
    </w:p>
    <w:p w14:paraId="495045B4" w14:textId="77777777" w:rsidR="00CF44D7" w:rsidRPr="00E82F04" w:rsidRDefault="00CF44D7" w:rsidP="00C06440">
      <w:pPr>
        <w:pStyle w:val="ListParagraph"/>
        <w:numPr>
          <w:ilvl w:val="0"/>
          <w:numId w:val="45"/>
        </w:numPr>
        <w:spacing w:before="200" w:after="200" w:line="276" w:lineRule="auto"/>
        <w:ind w:left="1003" w:hanging="436"/>
      </w:pPr>
      <w:r w:rsidRPr="00E82F04">
        <w:t>Basma Amal Group</w:t>
      </w:r>
    </w:p>
    <w:p w14:paraId="278EF29E" w14:textId="77777777" w:rsidR="00CF44D7" w:rsidRPr="00E82F04" w:rsidRDefault="00CF44D7" w:rsidP="00C06440">
      <w:pPr>
        <w:pStyle w:val="ListParagraph"/>
        <w:numPr>
          <w:ilvl w:val="0"/>
          <w:numId w:val="45"/>
        </w:numPr>
        <w:spacing w:before="200" w:after="200" w:line="276" w:lineRule="auto"/>
        <w:ind w:left="1003" w:hanging="436"/>
      </w:pPr>
      <w:r w:rsidRPr="00E82F04">
        <w:t>Palestine Eyes Group</w:t>
      </w:r>
    </w:p>
    <w:p w14:paraId="31FE6447" w14:textId="77777777" w:rsidR="00CF44D7" w:rsidRPr="00E82F04" w:rsidRDefault="00CF44D7" w:rsidP="00C06440">
      <w:pPr>
        <w:pStyle w:val="ListParagraph"/>
        <w:numPr>
          <w:ilvl w:val="0"/>
          <w:numId w:val="45"/>
        </w:numPr>
        <w:spacing w:before="200" w:after="200" w:line="276" w:lineRule="auto"/>
        <w:ind w:left="1003" w:hanging="436"/>
      </w:pPr>
      <w:r w:rsidRPr="00E82F04">
        <w:t>Peace Sport Club for Persons with Disability</w:t>
      </w:r>
    </w:p>
    <w:p w14:paraId="0759B936" w14:textId="77777777" w:rsidR="00CF44D7" w:rsidRPr="00E82F04" w:rsidRDefault="00CF44D7" w:rsidP="00C06440">
      <w:pPr>
        <w:pStyle w:val="ListParagraph"/>
        <w:numPr>
          <w:ilvl w:val="0"/>
          <w:numId w:val="45"/>
        </w:numPr>
        <w:spacing w:before="200" w:after="200" w:line="276" w:lineRule="auto"/>
        <w:ind w:left="1003" w:hanging="436"/>
      </w:pPr>
      <w:r w:rsidRPr="00E82F04">
        <w:t>Raneen Al-Samt Society</w:t>
      </w:r>
    </w:p>
    <w:p w14:paraId="1822EFB0" w14:textId="77777777" w:rsidR="00CF44D7" w:rsidRPr="00E82F04" w:rsidRDefault="00CF44D7" w:rsidP="00C06440">
      <w:pPr>
        <w:pStyle w:val="ListParagraph"/>
        <w:numPr>
          <w:ilvl w:val="0"/>
          <w:numId w:val="45"/>
        </w:numPr>
        <w:spacing w:before="200" w:after="200" w:line="276" w:lineRule="auto"/>
        <w:ind w:left="1003" w:hanging="436"/>
      </w:pPr>
      <w:r w:rsidRPr="00E82F04">
        <w:t>Society of Physically Handicapped People</w:t>
      </w:r>
    </w:p>
    <w:p w14:paraId="0F51E6B7" w14:textId="77777777" w:rsidR="00CF44D7" w:rsidRPr="00E82F04" w:rsidRDefault="00CF44D7" w:rsidP="00C06440">
      <w:pPr>
        <w:pStyle w:val="ListParagraph"/>
        <w:numPr>
          <w:ilvl w:val="0"/>
          <w:numId w:val="45"/>
        </w:numPr>
        <w:spacing w:before="200" w:after="200" w:line="276" w:lineRule="auto"/>
        <w:ind w:left="1003" w:hanging="436"/>
      </w:pPr>
      <w:r w:rsidRPr="00E82F04">
        <w:t>Women with Disabilities Group</w:t>
      </w:r>
    </w:p>
    <w:p w14:paraId="167DF738" w14:textId="77777777" w:rsidR="003C3076" w:rsidRPr="003C3076" w:rsidRDefault="003C3076" w:rsidP="00C06440">
      <w:pPr>
        <w:spacing w:before="200" w:after="200" w:line="276" w:lineRule="auto"/>
      </w:pPr>
    </w:p>
    <w:sectPr w:rsidR="003C3076" w:rsidRPr="003C3076" w:rsidSect="00E671CF">
      <w:footnotePr>
        <w:numRestart w:val="eachSect"/>
      </w:footnotePr>
      <w:pgSz w:w="12240" w:h="15840"/>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F321" w16cex:dateUtc="2020-07-24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3E3DCF" w16cid:durableId="22C5DEB9"/>
  <w16cid:commentId w16cid:paraId="563F2789" w16cid:durableId="22C5F321"/>
  <w16cid:commentId w16cid:paraId="46E11EDC" w16cid:durableId="22C5FA6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36E2E" w14:textId="77777777" w:rsidR="003C46E8" w:rsidRDefault="003C46E8" w:rsidP="00C443BE">
      <w:r>
        <w:separator/>
      </w:r>
    </w:p>
  </w:endnote>
  <w:endnote w:type="continuationSeparator" w:id="0">
    <w:p w14:paraId="7EAA092F" w14:textId="77777777" w:rsidR="003C46E8" w:rsidRDefault="003C46E8" w:rsidP="00C443BE">
      <w:r>
        <w:continuationSeparator/>
      </w:r>
    </w:p>
  </w:endnote>
  <w:endnote w:type="continuationNotice" w:id="1">
    <w:p w14:paraId="1BDD1FED" w14:textId="77777777" w:rsidR="003C46E8" w:rsidRDefault="003C4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1313986458"/>
      <w:docPartObj>
        <w:docPartGallery w:val="Page Numbers (Bottom of Page)"/>
        <w:docPartUnique/>
      </w:docPartObj>
    </w:sdtPr>
    <w:sdtEndPr>
      <w:rPr>
        <w:noProof/>
      </w:rPr>
    </w:sdtEndPr>
    <w:sdtContent>
      <w:p w14:paraId="18209221" w14:textId="032CB4DF" w:rsidR="0097674C" w:rsidRPr="001F21C6" w:rsidRDefault="0097674C" w:rsidP="00E671CF">
        <w:pPr>
          <w:pStyle w:val="Footer"/>
          <w:spacing w:line="276" w:lineRule="auto"/>
          <w:jc w:val="right"/>
          <w:rPr>
            <w:rFonts w:ascii="Times New Roman" w:hAnsi="Times New Roman" w:cs="Times New Roman"/>
            <w:sz w:val="22"/>
            <w:szCs w:val="22"/>
          </w:rPr>
        </w:pPr>
        <w:r w:rsidRPr="001F21C6">
          <w:rPr>
            <w:rFonts w:ascii="Times New Roman" w:hAnsi="Times New Roman" w:cs="Times New Roman"/>
            <w:sz w:val="22"/>
            <w:szCs w:val="22"/>
          </w:rPr>
          <w:fldChar w:fldCharType="begin"/>
        </w:r>
        <w:r w:rsidRPr="001F21C6">
          <w:rPr>
            <w:rFonts w:ascii="Times New Roman" w:hAnsi="Times New Roman" w:cs="Times New Roman"/>
            <w:sz w:val="22"/>
            <w:szCs w:val="22"/>
          </w:rPr>
          <w:instrText xml:space="preserve"> PAGE   \* MERGEFORMAT </w:instrText>
        </w:r>
        <w:r w:rsidRPr="001F21C6">
          <w:rPr>
            <w:rFonts w:ascii="Times New Roman" w:hAnsi="Times New Roman" w:cs="Times New Roman"/>
            <w:sz w:val="22"/>
            <w:szCs w:val="22"/>
          </w:rPr>
          <w:fldChar w:fldCharType="separate"/>
        </w:r>
        <w:r w:rsidR="002641FF">
          <w:rPr>
            <w:rFonts w:ascii="Times New Roman" w:hAnsi="Times New Roman" w:cs="Times New Roman"/>
            <w:noProof/>
            <w:sz w:val="22"/>
            <w:szCs w:val="22"/>
          </w:rPr>
          <w:t>3</w:t>
        </w:r>
        <w:r w:rsidRPr="001F21C6">
          <w:rPr>
            <w:rFonts w:ascii="Times New Roman" w:hAnsi="Times New Roman" w:cs="Times New Roman"/>
            <w:noProof/>
            <w:sz w:val="22"/>
            <w:szCs w:val="22"/>
          </w:rPr>
          <w:fldChar w:fldCharType="end"/>
        </w:r>
      </w:p>
    </w:sdtContent>
  </w:sdt>
  <w:p w14:paraId="3492C5B8" w14:textId="6D4C410A" w:rsidR="0097674C" w:rsidRPr="001F21C6" w:rsidRDefault="0097674C" w:rsidP="00E671CF">
    <w:pPr>
      <w:pStyle w:val="Footer"/>
      <w:spacing w:line="276" w:lineRule="auto"/>
      <w:rPr>
        <w:rFonts w:ascii="Times New Roman" w:hAnsi="Times New Roman" w:cs="Times New Roman"/>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CC5F" w14:textId="77777777" w:rsidR="0097674C" w:rsidRPr="00E671CF" w:rsidRDefault="0097674C" w:rsidP="00E671CF">
    <w:pPr>
      <w:pStyle w:val="Footer"/>
      <w:spacing w:after="80" w:line="276" w:lineRule="auto"/>
      <w:ind w:right="360"/>
      <w:rPr>
        <w:rFonts w:ascii="Times New Roman" w:hAnsi="Times New Roman" w:cs="Times New Roman"/>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4C813" w14:textId="77777777" w:rsidR="003C46E8" w:rsidRDefault="003C46E8" w:rsidP="00C443BE">
      <w:r>
        <w:separator/>
      </w:r>
    </w:p>
  </w:footnote>
  <w:footnote w:type="continuationSeparator" w:id="0">
    <w:p w14:paraId="3C2BC6BA" w14:textId="77777777" w:rsidR="003C46E8" w:rsidRDefault="003C46E8" w:rsidP="00C443BE">
      <w:r>
        <w:continuationSeparator/>
      </w:r>
    </w:p>
  </w:footnote>
  <w:footnote w:type="continuationNotice" w:id="1">
    <w:p w14:paraId="4D579F69" w14:textId="77777777" w:rsidR="003C46E8" w:rsidRDefault="003C46E8"/>
  </w:footnote>
  <w:footnote w:id="2">
    <w:p w14:paraId="53763060" w14:textId="6A8323AD" w:rsidR="0097674C" w:rsidRPr="00185A6C" w:rsidRDefault="0097674C" w:rsidP="00185A6C">
      <w:pPr>
        <w:spacing w:line="20" w:lineRule="atLeast"/>
        <w:rPr>
          <w:sz w:val="20"/>
          <w:szCs w:val="20"/>
          <w:lang w:val="en-GB"/>
        </w:rPr>
      </w:pPr>
      <w:r w:rsidRPr="00185A6C">
        <w:rPr>
          <w:rStyle w:val="FootnoteReference"/>
          <w:sz w:val="20"/>
          <w:szCs w:val="20"/>
          <w:lang w:val="en-GB"/>
        </w:rPr>
        <w:footnoteRef/>
      </w:r>
      <w:r w:rsidRPr="00185A6C">
        <w:rPr>
          <w:sz w:val="20"/>
          <w:szCs w:val="20"/>
          <w:vertAlign w:val="superscript"/>
          <w:lang w:val="en-GB"/>
        </w:rPr>
        <w:t xml:space="preserve"> </w:t>
      </w:r>
      <w:r w:rsidRPr="00185A6C">
        <w:rPr>
          <w:sz w:val="20"/>
          <w:szCs w:val="20"/>
          <w:lang w:val="en-GB"/>
        </w:rPr>
        <w:t>State of Israel, Initial report submitted by Israel under Article 35 of the Convention, due in 2014, 8 March 2019, UN Doc CRPD/C/ISR/1 (hereinafter ‘State report’).</w:t>
      </w:r>
    </w:p>
  </w:footnote>
  <w:footnote w:id="3">
    <w:p w14:paraId="56351171" w14:textId="77777777" w:rsidR="0097674C" w:rsidRPr="00185A6C" w:rsidRDefault="0097674C" w:rsidP="00185A6C">
      <w:pPr>
        <w:spacing w:line="20" w:lineRule="atLeast"/>
        <w:rPr>
          <w:sz w:val="20"/>
          <w:szCs w:val="20"/>
        </w:rPr>
      </w:pPr>
      <w:r w:rsidRPr="00185A6C">
        <w:rPr>
          <w:rStyle w:val="FootnoteReference"/>
          <w:sz w:val="20"/>
          <w:szCs w:val="20"/>
        </w:rPr>
        <w:footnoteRef/>
      </w:r>
      <w:r w:rsidRPr="00185A6C">
        <w:rPr>
          <w:sz w:val="20"/>
          <w:szCs w:val="20"/>
          <w:vertAlign w:val="superscript"/>
          <w:lang w:val="en-GB"/>
        </w:rPr>
        <w:t xml:space="preserve"> </w:t>
      </w:r>
      <w:r w:rsidRPr="00185A6C">
        <w:rPr>
          <w:i/>
          <w:iCs/>
          <w:sz w:val="20"/>
          <w:szCs w:val="20"/>
          <w:lang w:val="en-GB"/>
        </w:rPr>
        <w:t xml:space="preserve">Convention on the Rights of Persons with Disabilities </w:t>
      </w:r>
      <w:r w:rsidRPr="00185A6C">
        <w:rPr>
          <w:sz w:val="20"/>
          <w:szCs w:val="20"/>
          <w:lang w:val="en-GB"/>
        </w:rPr>
        <w:t>(adopted 13 December 2006, entry into force 3 May 2008) 2515 UNTS 3 (CRPD).</w:t>
      </w:r>
    </w:p>
  </w:footnote>
  <w:footnote w:id="4">
    <w:p w14:paraId="395ABEFA" w14:textId="46809B5A"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BADIL, </w:t>
      </w:r>
      <w:r w:rsidRPr="00185A6C">
        <w:rPr>
          <w:rFonts w:ascii="Times New Roman" w:hAnsi="Times New Roman" w:cs="Times New Roman"/>
          <w:i/>
          <w:iCs/>
          <w:sz w:val="20"/>
          <w:szCs w:val="20"/>
          <w:lang w:val="en-GB"/>
        </w:rPr>
        <w:t>Survey of Palestinian Refugees and Internally Displaced Persons</w:t>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2016-2018</w:t>
      </w:r>
      <w:r w:rsidRPr="00185A6C">
        <w:rPr>
          <w:rFonts w:ascii="Times New Roman" w:hAnsi="Times New Roman" w:cs="Times New Roman"/>
          <w:sz w:val="20"/>
          <w:szCs w:val="20"/>
          <w:lang w:val="en-GB"/>
        </w:rPr>
        <w:t>, Volume IX, p. xiv.</w:t>
      </w:r>
    </w:p>
  </w:footnote>
  <w:footnote w:id="5">
    <w:p w14:paraId="27081E54" w14:textId="13B173CD"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CESCR, Concluding Observations on Israel, 31 August 2001, UN Doc E/C.12/1/Add.69, para. 14. </w:t>
      </w:r>
      <w:r w:rsidRPr="00185A6C">
        <w:rPr>
          <w:rFonts w:ascii="Times New Roman" w:hAnsi="Times New Roman" w:cs="Times New Roman"/>
          <w:i/>
          <w:iCs/>
          <w:sz w:val="20"/>
          <w:szCs w:val="20"/>
          <w:lang w:val="en-GB"/>
        </w:rPr>
        <w:t xml:space="preserve">See also </w:t>
      </w:r>
      <w:r w:rsidRPr="00185A6C">
        <w:rPr>
          <w:rFonts w:ascii="Times New Roman" w:hAnsi="Times New Roman" w:cs="Times New Roman"/>
          <w:sz w:val="20"/>
          <w:szCs w:val="20"/>
          <w:lang w:val="en-GB"/>
        </w:rPr>
        <w:t>CERD, Concluding Observations on Israel, 14 June 2007, UN Doc CERD/C/ISR/CO/13, para. 18.</w:t>
      </w:r>
    </w:p>
  </w:footnote>
  <w:footnote w:id="6">
    <w:p w14:paraId="7E3161E8" w14:textId="1D8ABED4" w:rsidR="0097674C" w:rsidRPr="00185A6C" w:rsidRDefault="0097674C" w:rsidP="00185A6C">
      <w:pPr>
        <w:pStyle w:val="FootnoteText"/>
        <w:spacing w:line="20" w:lineRule="atLeast"/>
        <w:rPr>
          <w:rFonts w:ascii="Times New Roman" w:hAnsi="Times New Roman" w:cs="Times New Roman"/>
          <w:i/>
          <w:iCs/>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Al-Haq, Palestinian, Regional, and International Groups Submit Report on Israeli Apartheid to UN Committee on the Elimination of Racial Discrimination, 12 November 2019, available at: </w:t>
      </w:r>
      <w:hyperlink r:id="rId1" w:history="1">
        <w:r w:rsidRPr="00185A6C">
          <w:rPr>
            <w:rStyle w:val="Hyperlink"/>
            <w:rFonts w:ascii="Times New Roman" w:hAnsi="Times New Roman" w:cs="Times New Roman"/>
            <w:sz w:val="20"/>
            <w:szCs w:val="20"/>
            <w:lang w:val="en-GB"/>
          </w:rPr>
          <w:t>http://www.alhaq.org/advocacy/16183.html</w:t>
        </w:r>
      </w:hyperlink>
      <w:r w:rsidRPr="00185A6C">
        <w:rPr>
          <w:rFonts w:ascii="Times New Roman" w:hAnsi="Times New Roman" w:cs="Times New Roman"/>
          <w:sz w:val="20"/>
          <w:szCs w:val="20"/>
          <w:lang w:val="en-GB"/>
        </w:rPr>
        <w:t>.</w:t>
      </w:r>
      <w:r w:rsidRPr="00185A6C">
        <w:rPr>
          <w:rFonts w:ascii="Times New Roman" w:hAnsi="Times New Roman" w:cs="Times New Roman"/>
          <w:i/>
          <w:iCs/>
          <w:sz w:val="20"/>
          <w:szCs w:val="20"/>
          <w:lang w:val="en-GB"/>
        </w:rPr>
        <w:t xml:space="preserve"> </w:t>
      </w:r>
    </w:p>
  </w:footnote>
  <w:footnote w:id="7">
    <w:p w14:paraId="350F62F5" w14:textId="18908625"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Rome Statute of the International Criminal Court</w:t>
      </w:r>
      <w:r w:rsidRPr="00185A6C">
        <w:rPr>
          <w:rFonts w:ascii="Times New Roman" w:hAnsi="Times New Roman" w:cs="Times New Roman"/>
          <w:sz w:val="20"/>
          <w:szCs w:val="20"/>
          <w:lang w:val="en-GB"/>
        </w:rPr>
        <w:t xml:space="preserve"> (adopted 17 July 1998, entry into force 1 July 2002) 2187 UNTS 3 (hereinafter ‘Rome Statute’), Article 7(1)(j).</w:t>
      </w:r>
    </w:p>
  </w:footnote>
  <w:footnote w:id="8">
    <w:p w14:paraId="33FE0BC1" w14:textId="7F48B12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International Convention on the Elimination of All Forms of Racial Discrimination</w:t>
      </w:r>
      <w:r w:rsidRPr="00185A6C">
        <w:rPr>
          <w:rFonts w:ascii="Times New Roman" w:hAnsi="Times New Roman" w:cs="Times New Roman"/>
          <w:sz w:val="20"/>
          <w:szCs w:val="20"/>
          <w:lang w:val="en-GB"/>
        </w:rPr>
        <w:t xml:space="preserve"> (adopted 7 March 1966, entry into force 4 January 1969) 660 UNTS 195 (hereinafter ICERD), Article 5. </w:t>
      </w:r>
    </w:p>
  </w:footnote>
  <w:footnote w:id="9">
    <w:p w14:paraId="6CB4BEBE" w14:textId="6BA89B6C"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UN Security Council, Resolution 2334 (2016), 23 December 2016, UN Doc S/RES/2334, para. 1.</w:t>
      </w:r>
    </w:p>
  </w:footnote>
  <w:footnote w:id="10">
    <w:p w14:paraId="472B7D63" w14:textId="4C63E20D"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w:t>
      </w:r>
      <w:r w:rsidRPr="00185A6C">
        <w:rPr>
          <w:rFonts w:ascii="Times New Roman" w:hAnsi="Times New Roman" w:cs="Times New Roman"/>
          <w:sz w:val="20"/>
          <w:szCs w:val="20"/>
          <w:lang w:val="en-GB"/>
        </w:rPr>
        <w:t xml:space="preserve">Al-Haq, Israel’s regime of institutionalised racial domination and oppression over the Palestinian people amounting to apartheid in violation of Article 3 of ICERD: Summary of joint parallel report to CERD, available at: </w:t>
      </w:r>
      <w:hyperlink r:id="rId2" w:history="1">
        <w:r w:rsidRPr="00185A6C">
          <w:rPr>
            <w:rStyle w:val="Hyperlink"/>
            <w:rFonts w:ascii="Times New Roman" w:hAnsi="Times New Roman" w:cs="Times New Roman"/>
            <w:sz w:val="20"/>
            <w:szCs w:val="20"/>
            <w:lang w:val="en-GB"/>
          </w:rPr>
          <w:t>http://www.alhaq.org/cached_uploads/download/2019/12/02/191202-cerd-submission-fact-sheet-final-1575320516.pdf</w:t>
        </w:r>
      </w:hyperlink>
      <w:r w:rsidRPr="00185A6C">
        <w:rPr>
          <w:rFonts w:ascii="Times New Roman" w:hAnsi="Times New Roman" w:cs="Times New Roman"/>
          <w:sz w:val="20"/>
          <w:szCs w:val="20"/>
          <w:lang w:val="en-GB"/>
        </w:rPr>
        <w:t xml:space="preserve">; Al-Haq, Joint Oral Intervention to the 100th Session of CERD for the Review of Israel, 2 December 2019, available at: </w:t>
      </w:r>
      <w:hyperlink r:id="rId3" w:history="1">
        <w:r w:rsidRPr="00185A6C">
          <w:rPr>
            <w:rStyle w:val="Hyperlink"/>
            <w:rFonts w:ascii="Times New Roman" w:hAnsi="Times New Roman" w:cs="Times New Roman"/>
            <w:sz w:val="20"/>
            <w:szCs w:val="20"/>
            <w:lang w:val="en-GB"/>
          </w:rPr>
          <w:t>http://www.alhaq.org/advocacy/16266.html</w:t>
        </w:r>
      </w:hyperlink>
      <w:r w:rsidRPr="00185A6C">
        <w:rPr>
          <w:rFonts w:ascii="Times New Roman" w:hAnsi="Times New Roman" w:cs="Times New Roman"/>
          <w:sz w:val="20"/>
          <w:szCs w:val="20"/>
          <w:lang w:val="en-GB"/>
        </w:rPr>
        <w:t>.</w:t>
      </w:r>
    </w:p>
  </w:footnote>
  <w:footnote w:id="11">
    <w:p w14:paraId="2D292D62" w14:textId="2EE3FD7E"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CERD, Concluding observations on the combined seventeenth to nineteenth reports of Israel, 12 December 2019, UN Doc CERD/C/ISR/CO/17-19, para. 23.</w:t>
      </w:r>
    </w:p>
  </w:footnote>
  <w:footnote w:id="12">
    <w:p w14:paraId="3CCE0BAE" w14:textId="2999B182"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Article 1, </w:t>
      </w:r>
      <w:r w:rsidRPr="00185A6C">
        <w:rPr>
          <w:rFonts w:ascii="Times New Roman" w:hAnsi="Times New Roman" w:cs="Times New Roman"/>
          <w:i/>
          <w:iCs/>
          <w:sz w:val="20"/>
          <w:szCs w:val="20"/>
          <w:lang w:val="en-GB"/>
        </w:rPr>
        <w:t>International Covenant on Civil and Political Rights</w:t>
      </w:r>
      <w:r w:rsidRPr="00185A6C">
        <w:rPr>
          <w:rFonts w:ascii="Times New Roman" w:hAnsi="Times New Roman" w:cs="Times New Roman"/>
          <w:sz w:val="20"/>
          <w:szCs w:val="20"/>
          <w:lang w:val="en-GB"/>
        </w:rPr>
        <w:t xml:space="preserve"> (adopted 16 December 1966, entered into force 23 March 1976) 1057 UNTS 171 (ICCPR) and </w:t>
      </w:r>
      <w:r w:rsidRPr="00185A6C">
        <w:rPr>
          <w:rFonts w:ascii="Times New Roman" w:hAnsi="Times New Roman" w:cs="Times New Roman"/>
          <w:i/>
          <w:iCs/>
          <w:sz w:val="20"/>
          <w:szCs w:val="20"/>
          <w:lang w:val="en-GB"/>
        </w:rPr>
        <w:t>International Covenant on Economic, Social and Cultural Rights</w:t>
      </w:r>
      <w:r w:rsidRPr="00185A6C">
        <w:rPr>
          <w:rFonts w:ascii="Times New Roman" w:hAnsi="Times New Roman" w:cs="Times New Roman"/>
          <w:sz w:val="20"/>
          <w:szCs w:val="20"/>
          <w:lang w:val="en-GB"/>
        </w:rPr>
        <w:t xml:space="preserve"> (adopted 16 December 1966, entered into force 3 January 1976) 993 UNTS 3 (ICESCR).</w:t>
      </w:r>
    </w:p>
  </w:footnote>
  <w:footnote w:id="13">
    <w:p w14:paraId="403E91D6" w14:textId="6E670A2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Palestinian, Regional, and International Groups Submit Report on Israeli Apartheid to UN Committee on the Elimination of Racial Discrimination, 12 November 2019, paras. 11 and 75, available at: </w:t>
      </w:r>
      <w:hyperlink r:id="rId4" w:history="1">
        <w:r w:rsidRPr="00185A6C">
          <w:rPr>
            <w:rStyle w:val="Hyperlink"/>
            <w:rFonts w:ascii="Times New Roman" w:hAnsi="Times New Roman" w:cs="Times New Roman"/>
            <w:sz w:val="20"/>
            <w:szCs w:val="20"/>
            <w:lang w:val="en-GB"/>
          </w:rPr>
          <w:t>http://www.alhaq.org/advocacy/16183.html</w:t>
        </w:r>
      </w:hyperlink>
    </w:p>
  </w:footnote>
  <w:footnote w:id="14">
    <w:p w14:paraId="4F3810CF" w14:textId="7301CF0E"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State report, paras. 46, 50, 240, 241, and 353(e).</w:t>
      </w:r>
    </w:p>
  </w:footnote>
  <w:footnote w:id="15">
    <w:p w14:paraId="0C7B65C4" w14:textId="1DB08426"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State report, para. 353(e). </w:t>
      </w:r>
    </w:p>
  </w:footnote>
  <w:footnote w:id="16">
    <w:p w14:paraId="167336AE" w14:textId="4B6983A4"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notably, Human Rights Council, Report of the detailed findings of the independent international Commission of inquiry on the protests in the Occupied Palestinian Territory, 18 March 2019, UN Doc A/HRC/40/CRP.2, paras. 80-83; </w:t>
      </w:r>
      <w:r w:rsidRPr="00185A6C">
        <w:rPr>
          <w:rFonts w:ascii="Times New Roman" w:hAnsi="Times New Roman" w:cs="Times New Roman"/>
          <w:i/>
          <w:iCs/>
          <w:sz w:val="20"/>
          <w:szCs w:val="20"/>
          <w:lang w:val="en-GB"/>
        </w:rPr>
        <w:t xml:space="preserve">see also </w:t>
      </w:r>
      <w:r w:rsidRPr="00185A6C">
        <w:rPr>
          <w:rFonts w:ascii="Times New Roman" w:hAnsi="Times New Roman" w:cs="Times New Roman"/>
          <w:sz w:val="20"/>
          <w:szCs w:val="20"/>
          <w:lang w:val="en-GB"/>
        </w:rPr>
        <w:t>Human Rights Committee, The Nature of the General Legal Obligation Imposed on States Parties to the Covenant, 26 May 2004, UN Doc CCPR/C/21/Rev.1/Add.13, para. 11.</w:t>
      </w:r>
    </w:p>
  </w:footnote>
  <w:footnote w:id="17">
    <w:p w14:paraId="151338AD" w14:textId="508C788D"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CERD, Concluding observations on the combined seventeenth to nineteenth reports of Israel, 12 December 2019, UN Doc CERD/C/ISR/CO/17-19, paras. </w:t>
      </w:r>
      <w:r w:rsidRPr="00185A6C">
        <w:rPr>
          <w:rFonts w:ascii="Times New Roman" w:hAnsi="Times New Roman" w:cs="Times New Roman"/>
          <w:sz w:val="20"/>
          <w:szCs w:val="20"/>
        </w:rPr>
        <w:t xml:space="preserve">9-10; </w:t>
      </w:r>
      <w:r w:rsidRPr="00185A6C">
        <w:rPr>
          <w:rFonts w:ascii="Times New Roman" w:hAnsi="Times New Roman" w:cs="Times New Roman"/>
          <w:sz w:val="20"/>
          <w:szCs w:val="20"/>
          <w:lang w:val="en-GB"/>
        </w:rPr>
        <w:t xml:space="preserve">CESCR, Concluding Observations on Israel, 12 November 2019, UN Doc E/C.12/ISR/CO/4, paras. </w:t>
      </w:r>
      <w:r w:rsidRPr="00185A6C">
        <w:rPr>
          <w:rFonts w:ascii="Times New Roman" w:hAnsi="Times New Roman" w:cs="Times New Roman"/>
          <w:sz w:val="20"/>
          <w:szCs w:val="20"/>
        </w:rPr>
        <w:t>6-7; CEDAW, Concluding observations on the sixth periodic report of Israel, 17 November 2017, UN Doc CEDAW/C/ISR/CO/6, paras. 14-15; CAT, Concluding observations on the fifth periodic report of Israel, 3 June 2016, UN Doc CAT/C/ISR/CO/5, paras. 8-9.</w:t>
      </w:r>
    </w:p>
  </w:footnote>
  <w:footnote w:id="18">
    <w:p w14:paraId="7F857AEF" w14:textId="37629FE4"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CESCR, Concluding Observations on Israel, 12 November 2019, UN Doc E/C.12/ISR/CO/4, para. 9.</w:t>
      </w:r>
    </w:p>
  </w:footnote>
  <w:footnote w:id="19">
    <w:p w14:paraId="3D26E603" w14:textId="31DF6502"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Legal Consequences of the Construction of a Wall in the Occupied Palestinian Territory</w:t>
      </w:r>
      <w:r w:rsidRPr="00185A6C">
        <w:rPr>
          <w:rFonts w:ascii="Times New Roman" w:hAnsi="Times New Roman" w:cs="Times New Roman"/>
          <w:sz w:val="20"/>
          <w:szCs w:val="20"/>
          <w:lang w:val="en-GB"/>
        </w:rPr>
        <w:t>, Advisory Opinion, ICJ Reports 2004, (hereinafter ‘ICJ Wall Opinion’), paras. 111-113.</w:t>
      </w:r>
    </w:p>
  </w:footnote>
  <w:footnote w:id="20">
    <w:p w14:paraId="2D1E191D" w14:textId="3869AA9A"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CESCR, Concluding Observations on Israel, 12 November 2019, UN Doc E/C.12/ISR/CO/4, para. 9. </w:t>
      </w:r>
    </w:p>
  </w:footnote>
  <w:footnote w:id="21">
    <w:p w14:paraId="05813A29" w14:textId="70B789F6"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rPr>
        <w:t xml:space="preserve"> Preamble, para. (u), CRPD. </w:t>
      </w:r>
    </w:p>
  </w:footnote>
  <w:footnote w:id="22">
    <w:p w14:paraId="7D871FD0" w14:textId="35B07212"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rPr>
        <w:t xml:space="preserve"> Article 11, CRPD.</w:t>
      </w:r>
    </w:p>
  </w:footnote>
  <w:footnote w:id="23">
    <w:p w14:paraId="29D1F41D" w14:textId="44906A4F"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UN Human Rights Committee, General Comment No. 36 (2018) on Article 6 of the International Covenant on Civil and Political Rights, on the right to life, 30 October 2018, UN Doc CCPR/C/GC/36 (hereinafter ‘UN Human Rights Committee, General Comment No. 36 (2018)’), para. 2.</w:t>
      </w:r>
    </w:p>
  </w:footnote>
  <w:footnote w:id="24">
    <w:p w14:paraId="46D516EE" w14:textId="1A1F8EDC"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State report, para. 78.</w:t>
      </w:r>
    </w:p>
  </w:footnote>
  <w:footnote w:id="25">
    <w:p w14:paraId="7D0EB70A" w14:textId="6934A031"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w:t>
      </w:r>
      <w:r w:rsidRPr="00185A6C">
        <w:rPr>
          <w:rFonts w:ascii="Times New Roman" w:hAnsi="Times New Roman" w:cs="Times New Roman"/>
          <w:sz w:val="20"/>
          <w:szCs w:val="20"/>
          <w:lang w:val="en-GB"/>
        </w:rPr>
        <w:t xml:space="preserve">Al-Haq, Palestinian, Regional, and International Groups Submit Report on Israeli Apartheid to UN Committee on the Elimination of Racial Discrimination, 12 November 2019, available at: </w:t>
      </w:r>
      <w:hyperlink r:id="rId5" w:history="1">
        <w:r w:rsidRPr="00185A6C">
          <w:rPr>
            <w:rStyle w:val="Hyperlink"/>
            <w:rFonts w:ascii="Times New Roman" w:hAnsi="Times New Roman" w:cs="Times New Roman"/>
            <w:sz w:val="20"/>
            <w:szCs w:val="20"/>
            <w:lang w:val="en-GB"/>
          </w:rPr>
          <w:t>http://www.alhaq.org/advocacy/16183.html</w:t>
        </w:r>
      </w:hyperlink>
      <w:r w:rsidRPr="00185A6C">
        <w:rPr>
          <w:rFonts w:ascii="Times New Roman" w:hAnsi="Times New Roman" w:cs="Times New Roman"/>
          <w:sz w:val="20"/>
          <w:szCs w:val="20"/>
          <w:lang w:val="en-GB"/>
        </w:rPr>
        <w:t xml:space="preserve">; Al-Haq, Urgent Appeal to the United Nations Special Procedures on the Extrajudicial Execution and Wilful Killing of Palestinian Person with Disability Iyad Al-Hallaq by the Israeli Occupying Forces on 30 May 2020 in East Jerusalem, 8 June 2020, available at: </w:t>
      </w:r>
      <w:hyperlink r:id="rId6" w:history="1">
        <w:r w:rsidRPr="00185A6C">
          <w:rPr>
            <w:rStyle w:val="Hyperlink"/>
            <w:rFonts w:ascii="Times New Roman" w:hAnsi="Times New Roman" w:cs="Times New Roman"/>
            <w:sz w:val="20"/>
            <w:szCs w:val="20"/>
            <w:lang w:val="en-GB"/>
          </w:rPr>
          <w:t>http://www.alhaq.org/advocacy/16963.html</w:t>
        </w:r>
      </w:hyperlink>
      <w:r w:rsidRPr="00185A6C">
        <w:rPr>
          <w:rFonts w:ascii="Times New Roman" w:hAnsi="Times New Roman" w:cs="Times New Roman"/>
          <w:sz w:val="20"/>
          <w:szCs w:val="20"/>
          <w:lang w:val="en-GB"/>
        </w:rPr>
        <w:t xml:space="preserve">; Al-Haq, 83 Organisations Send Urgent Appeal to UN Special Procedures on the Wilful Killing of Ahmad Erekat, Urging International Justice and Accountability for Israel’s Shoot-to-Kill Policy, 14 June 2020, available at: </w:t>
      </w:r>
      <w:hyperlink r:id="rId7" w:history="1">
        <w:r w:rsidRPr="00185A6C">
          <w:rPr>
            <w:rStyle w:val="Hyperlink"/>
            <w:rFonts w:ascii="Times New Roman" w:hAnsi="Times New Roman" w:cs="Times New Roman"/>
            <w:sz w:val="20"/>
            <w:szCs w:val="20"/>
            <w:lang w:val="en-GB"/>
          </w:rPr>
          <w:t>http://www.alhaq.org/advocacy/17112.html</w:t>
        </w:r>
      </w:hyperlink>
      <w:r w:rsidRPr="00185A6C">
        <w:rPr>
          <w:rFonts w:ascii="Times New Roman" w:hAnsi="Times New Roman" w:cs="Times New Roman"/>
          <w:sz w:val="20"/>
          <w:szCs w:val="20"/>
          <w:lang w:val="en-GB"/>
        </w:rPr>
        <w:t>.</w:t>
      </w:r>
    </w:p>
  </w:footnote>
  <w:footnote w:id="26">
    <w:p w14:paraId="64A23000" w14:textId="0F9BB94A"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Article 4(1) of the </w:t>
      </w:r>
      <w:r w:rsidRPr="00185A6C">
        <w:rPr>
          <w:rFonts w:ascii="Times New Roman" w:hAnsi="Times New Roman" w:cs="Times New Roman"/>
          <w:i/>
          <w:iCs/>
          <w:sz w:val="20"/>
          <w:szCs w:val="20"/>
          <w:lang w:val="en-GB"/>
        </w:rPr>
        <w:t>Geneva Convention Relative to the Protection of Civilian Persons in Time of War</w:t>
      </w:r>
      <w:r w:rsidRPr="00185A6C">
        <w:rPr>
          <w:rFonts w:ascii="Times New Roman" w:hAnsi="Times New Roman" w:cs="Times New Roman"/>
          <w:sz w:val="20"/>
          <w:szCs w:val="20"/>
          <w:lang w:val="en-GB"/>
        </w:rPr>
        <w:t xml:space="preserve"> (adopted 12 August 1949, entry into force 21 October 1950) 75 UNTS 287 (hereinafter ‘Fourth Geneva Convention’), defines protected persons as, “those who, at a given moment and in any manner whatsoever, find themselves, in case of a conflict or occupation, in the hands of a Party to the conflict or Occupying Power of which they are not nationals.”</w:t>
      </w:r>
    </w:p>
  </w:footnote>
  <w:footnote w:id="27">
    <w:p w14:paraId="04FC09B2" w14:textId="3DD2F8B8"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Al-Haq Sends Submission to UN Special Rapporteur with regards to Israel’s Excessive Use of Force and Killing of Palestinian Persons with Psychosocial, Intellectual and Developmental Disabilities, 11 February 2019, available at: </w:t>
      </w:r>
      <w:hyperlink r:id="rId8" w:history="1">
        <w:r w:rsidRPr="00185A6C">
          <w:rPr>
            <w:rStyle w:val="Hyperlink"/>
            <w:rFonts w:ascii="Times New Roman" w:hAnsi="Times New Roman" w:cs="Times New Roman"/>
            <w:sz w:val="20"/>
            <w:szCs w:val="20"/>
            <w:lang w:val="en-GB"/>
          </w:rPr>
          <w:t>http://www.alhaq.org/advocacy/6108.html</w:t>
        </w:r>
      </w:hyperlink>
      <w:r w:rsidRPr="00185A6C">
        <w:rPr>
          <w:rFonts w:ascii="Times New Roman" w:hAnsi="Times New Roman" w:cs="Times New Roman"/>
          <w:sz w:val="20"/>
          <w:szCs w:val="20"/>
          <w:lang w:val="en-GB"/>
        </w:rPr>
        <w:t>.</w:t>
      </w:r>
    </w:p>
  </w:footnote>
  <w:footnote w:id="28">
    <w:p w14:paraId="140FE3E8" w14:textId="19DA6A08"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Rome Statute, Article 7(1)(a).</w:t>
      </w:r>
    </w:p>
  </w:footnote>
  <w:footnote w:id="29">
    <w:p w14:paraId="31560449" w14:textId="7C1D2F13"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Rome Statute, Article 7(1)(h). </w:t>
      </w:r>
    </w:p>
  </w:footnote>
  <w:footnote w:id="30">
    <w:p w14:paraId="4A7ECC04" w14:textId="3E36808D"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Rome Statute, Article 7(1)(j)</w:t>
      </w:r>
    </w:p>
  </w:footnote>
  <w:footnote w:id="31">
    <w:p w14:paraId="48C41285"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Figures provided by Al-Haq’s Monitoring and Documentation Department covering the period from 1 October 2015 until 1 July 2020.</w:t>
      </w:r>
    </w:p>
  </w:footnote>
  <w:footnote w:id="32">
    <w:p w14:paraId="3883AB7C" w14:textId="0F166C71"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Figures provided by Al-Haq’s Monitoring and Documentation Department covering the period from 1 January 2018 until 20 July 2020.</w:t>
      </w:r>
    </w:p>
  </w:footnote>
  <w:footnote w:id="33">
    <w:p w14:paraId="4DCA5FEB" w14:textId="6A4AE9EA"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Figures provided by Al-Haq’s Monitoring and Documentation Department covering the period from 30 March 2018 until 20 July 2020. </w:t>
      </w:r>
    </w:p>
  </w:footnote>
  <w:footnote w:id="34">
    <w:p w14:paraId="56B28945" w14:textId="1A11AB0F"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UN General Assembly, Implementation of Human Rights Council Resolutions S-9/1 and S-12/1: Report of the United Nations High Commissioner for Human Rights, 25 January 2017, UN Doc A/HRC/34/36, para. 11.</w:t>
      </w:r>
    </w:p>
  </w:footnote>
  <w:footnote w:id="35">
    <w:p w14:paraId="3685C88A"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B’Tselem, Open-fire Regulations and Rules of International Humanitarian Law, January 2011, available at: </w:t>
      </w:r>
      <w:hyperlink r:id="rId9" w:history="1">
        <w:r w:rsidRPr="00185A6C">
          <w:rPr>
            <w:rStyle w:val="Hyperlink"/>
            <w:rFonts w:ascii="Times New Roman" w:hAnsi="Times New Roman" w:cs="Times New Roman"/>
            <w:sz w:val="20"/>
            <w:szCs w:val="20"/>
            <w:lang w:val="en-GB"/>
          </w:rPr>
          <w:t>http://www.btselem.org/firearms</w:t>
        </w:r>
      </w:hyperlink>
      <w:r w:rsidRPr="00185A6C">
        <w:rPr>
          <w:rFonts w:ascii="Times New Roman" w:hAnsi="Times New Roman" w:cs="Times New Roman"/>
          <w:sz w:val="20"/>
          <w:szCs w:val="20"/>
          <w:lang w:val="en-GB"/>
        </w:rPr>
        <w:t xml:space="preserve">. </w:t>
      </w:r>
    </w:p>
  </w:footnote>
  <w:footnote w:id="36">
    <w:p w14:paraId="456B3717"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Breaking Israel News, Security Cabinet Green Lights IDF Stepping Up Reprisal Attacks for Gaza Terrorism, 19 October 2018, available at: </w:t>
      </w:r>
      <w:hyperlink r:id="rId10" w:history="1">
        <w:r w:rsidRPr="00185A6C">
          <w:rPr>
            <w:rStyle w:val="Hyperlink"/>
            <w:rFonts w:ascii="Times New Roman" w:hAnsi="Times New Roman" w:cs="Times New Roman"/>
            <w:sz w:val="20"/>
            <w:szCs w:val="20"/>
            <w:lang w:val="en-GB"/>
          </w:rPr>
          <w:t>https://www.breakingisraelnews.com/115427/green-lights-idfreprisal-gaza-terrorism/</w:t>
        </w:r>
      </w:hyperlink>
      <w:r w:rsidRPr="00185A6C">
        <w:rPr>
          <w:rFonts w:ascii="Times New Roman" w:hAnsi="Times New Roman" w:cs="Times New Roman"/>
          <w:sz w:val="20"/>
          <w:szCs w:val="20"/>
          <w:lang w:val="en-GB"/>
        </w:rPr>
        <w:t xml:space="preserve">. </w:t>
      </w:r>
    </w:p>
  </w:footnote>
  <w:footnote w:id="37">
    <w:p w14:paraId="711318F3"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Five Palestinians killed during Protests across the OPT since 7 December 2017, 19 December 2017, available at: </w:t>
      </w:r>
      <w:hyperlink r:id="rId11" w:history="1">
        <w:r w:rsidRPr="00185A6C">
          <w:rPr>
            <w:rStyle w:val="Hyperlink"/>
            <w:rFonts w:ascii="Times New Roman" w:hAnsi="Times New Roman" w:cs="Times New Roman"/>
            <w:sz w:val="20"/>
            <w:szCs w:val="20"/>
            <w:lang w:val="en-GB"/>
          </w:rPr>
          <w:t>http://www.alhaq.org/advocacy/6297.html</w:t>
        </w:r>
      </w:hyperlink>
      <w:r w:rsidRPr="00185A6C">
        <w:rPr>
          <w:rFonts w:ascii="Times New Roman" w:hAnsi="Times New Roman" w:cs="Times New Roman"/>
          <w:sz w:val="20"/>
          <w:szCs w:val="20"/>
          <w:lang w:val="en-GB"/>
        </w:rPr>
        <w:t>.</w:t>
      </w:r>
    </w:p>
  </w:footnote>
  <w:footnote w:id="38">
    <w:p w14:paraId="04B116CB"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Al-Haq Sends Submission to UN Special Rapporteur with regards to Israel’s Excessive Use of Force and Killing of Palestinian Persons with Psychosocial, Intellectual and Developmental Disabilities, 11 February 2019, available at: </w:t>
      </w:r>
      <w:hyperlink r:id="rId12" w:history="1">
        <w:r w:rsidRPr="00185A6C">
          <w:rPr>
            <w:rStyle w:val="Hyperlink"/>
            <w:rFonts w:ascii="Times New Roman" w:hAnsi="Times New Roman" w:cs="Times New Roman"/>
            <w:sz w:val="20"/>
            <w:szCs w:val="20"/>
            <w:lang w:val="en-GB"/>
          </w:rPr>
          <w:t>http://www.alhaq.org/advocacy/6108.html</w:t>
        </w:r>
      </w:hyperlink>
      <w:r w:rsidRPr="00185A6C">
        <w:rPr>
          <w:rFonts w:ascii="Times New Roman" w:hAnsi="Times New Roman" w:cs="Times New Roman"/>
          <w:sz w:val="20"/>
          <w:szCs w:val="20"/>
          <w:lang w:val="en-GB"/>
        </w:rPr>
        <w:t>.</w:t>
      </w:r>
    </w:p>
  </w:footnote>
  <w:footnote w:id="39">
    <w:p w14:paraId="18C42E9C" w14:textId="77777777" w:rsidR="0097674C" w:rsidRPr="00185A6C" w:rsidRDefault="0097674C" w:rsidP="00185A6C">
      <w:pPr>
        <w:spacing w:line="20" w:lineRule="atLeast"/>
        <w:rPr>
          <w:sz w:val="20"/>
          <w:szCs w:val="20"/>
          <w:lang w:val="en-GB"/>
        </w:rPr>
      </w:pPr>
      <w:r w:rsidRPr="00185A6C">
        <w:rPr>
          <w:rStyle w:val="FootnoteReference"/>
          <w:sz w:val="20"/>
          <w:szCs w:val="20"/>
          <w:lang w:val="en-GB"/>
        </w:rPr>
        <w:footnoteRef/>
      </w:r>
      <w:r w:rsidRPr="00185A6C">
        <w:rPr>
          <w:sz w:val="20"/>
          <w:szCs w:val="20"/>
          <w:lang w:val="en-GB"/>
        </w:rPr>
        <w:t xml:space="preserve"> Al-Haq, Israeli Occupying Forces Wilfully Kill 22-year-old Palestinian with Mental Disability in Toulkarem, 15 December 2018, available at: </w:t>
      </w:r>
      <w:hyperlink r:id="rId13" w:history="1">
        <w:r w:rsidRPr="00185A6C">
          <w:rPr>
            <w:rStyle w:val="Hyperlink"/>
            <w:sz w:val="20"/>
            <w:szCs w:val="20"/>
            <w:lang w:val="en-GB"/>
          </w:rPr>
          <w:t>http://www.alhaq.org/monitoring-documentation/6122.html</w:t>
        </w:r>
      </w:hyperlink>
      <w:r w:rsidRPr="00185A6C">
        <w:rPr>
          <w:sz w:val="20"/>
          <w:szCs w:val="20"/>
          <w:lang w:val="en-GB"/>
        </w:rPr>
        <w:t>.</w:t>
      </w:r>
    </w:p>
  </w:footnote>
  <w:footnote w:id="40">
    <w:p w14:paraId="393CC760" w14:textId="1E92C2AB" w:rsidR="0097674C" w:rsidRPr="00185A6C" w:rsidRDefault="0097674C" w:rsidP="00185A6C">
      <w:pPr>
        <w:spacing w:line="20" w:lineRule="atLeast"/>
        <w:rPr>
          <w:sz w:val="20"/>
          <w:szCs w:val="20"/>
          <w:lang w:val="en-GB"/>
        </w:rPr>
      </w:pPr>
      <w:r w:rsidRPr="00185A6C">
        <w:rPr>
          <w:rStyle w:val="FootnoteReference"/>
          <w:sz w:val="20"/>
          <w:szCs w:val="20"/>
          <w:lang w:val="en-GB"/>
        </w:rPr>
        <w:footnoteRef/>
      </w:r>
      <w:r w:rsidRPr="00185A6C">
        <w:rPr>
          <w:sz w:val="20"/>
          <w:szCs w:val="20"/>
          <w:lang w:val="en-GB"/>
        </w:rPr>
        <w:t xml:space="preserve"> </w:t>
      </w:r>
      <w:r w:rsidRPr="00185A6C">
        <w:rPr>
          <w:i/>
          <w:iCs/>
          <w:sz w:val="20"/>
          <w:szCs w:val="20"/>
          <w:lang w:val="en-GB"/>
        </w:rPr>
        <w:t>Ibid</w:t>
      </w:r>
      <w:r w:rsidRPr="00185A6C">
        <w:rPr>
          <w:sz w:val="20"/>
          <w:szCs w:val="20"/>
          <w:lang w:val="en-GB"/>
        </w:rPr>
        <w:t xml:space="preserve">. </w:t>
      </w:r>
      <w:r w:rsidRPr="00185A6C">
        <w:rPr>
          <w:i/>
          <w:iCs/>
          <w:sz w:val="20"/>
          <w:szCs w:val="20"/>
          <w:lang w:val="en-GB"/>
        </w:rPr>
        <w:t>See also</w:t>
      </w:r>
      <w:r w:rsidRPr="00185A6C">
        <w:rPr>
          <w:sz w:val="20"/>
          <w:szCs w:val="20"/>
          <w:lang w:val="en-GB"/>
        </w:rPr>
        <w:t xml:space="preserve"> Al-Haq, Urgent Appeal to the United Nations Special Procedures on the Extrajudicial Execution and Wilful Killing of Palestinian Person with Disability Iyad Al-Hallaq by the Israeli Occupying Forces on 30 May 2020 in East Jerusalem, 8 June 2020, available at: </w:t>
      </w:r>
      <w:hyperlink r:id="rId14" w:history="1">
        <w:r w:rsidRPr="00185A6C">
          <w:rPr>
            <w:rStyle w:val="Hyperlink"/>
            <w:sz w:val="20"/>
            <w:szCs w:val="20"/>
            <w:lang w:val="en-GB"/>
          </w:rPr>
          <w:t>http://www.alhaq.org/advocacy/16963.html</w:t>
        </w:r>
      </w:hyperlink>
      <w:r w:rsidRPr="00185A6C">
        <w:rPr>
          <w:sz w:val="20"/>
          <w:szCs w:val="20"/>
          <w:lang w:val="en-GB"/>
        </w:rPr>
        <w:t>.</w:t>
      </w:r>
    </w:p>
  </w:footnote>
  <w:footnote w:id="41">
    <w:p w14:paraId="616310C6"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Great Return March Continues: Person with Disability and Journalist Killed in the Line of IOF Fire, 5 May 2020, available at: </w:t>
      </w:r>
      <w:hyperlink r:id="rId15" w:history="1">
        <w:r w:rsidRPr="00185A6C">
          <w:rPr>
            <w:rStyle w:val="Hyperlink"/>
            <w:rFonts w:ascii="Times New Roman" w:hAnsi="Times New Roman" w:cs="Times New Roman"/>
            <w:sz w:val="20"/>
            <w:szCs w:val="20"/>
            <w:lang w:val="en-GB"/>
          </w:rPr>
          <w:t>http://www.alhaq.org/monitoring-documentation/6232.html</w:t>
        </w:r>
      </w:hyperlink>
      <w:r w:rsidRPr="00185A6C">
        <w:rPr>
          <w:rFonts w:ascii="Times New Roman" w:hAnsi="Times New Roman" w:cs="Times New Roman"/>
          <w:sz w:val="20"/>
          <w:szCs w:val="20"/>
          <w:lang w:val="en-GB"/>
        </w:rPr>
        <w:t xml:space="preserve">. </w:t>
      </w:r>
    </w:p>
  </w:footnote>
  <w:footnote w:id="42">
    <w:p w14:paraId="38FBFAAE" w14:textId="3989BFBA"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Human Rights Council, Report of the detailed findings of the independent international Commission of inquiry on the protests in the Occupied Palestinian Territory, 18 March 2019, UN Doc A/HRC/40/CRP.2, para. 537. </w:t>
      </w:r>
    </w:p>
  </w:footnote>
  <w:footnote w:id="43">
    <w:p w14:paraId="1DE822D6" w14:textId="3B83B5FB"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Ibid</w:t>
      </w:r>
      <w:r w:rsidRPr="00185A6C">
        <w:rPr>
          <w:rFonts w:ascii="Times New Roman" w:hAnsi="Times New Roman" w:cs="Times New Roman"/>
          <w:sz w:val="20"/>
          <w:szCs w:val="20"/>
          <w:lang w:val="en-GB"/>
        </w:rPr>
        <w:t>.</w:t>
      </w:r>
    </w:p>
  </w:footnote>
  <w:footnote w:id="44">
    <w:p w14:paraId="7072031F" w14:textId="189140E1"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Ibid</w:t>
      </w:r>
      <w:r w:rsidRPr="00185A6C">
        <w:rPr>
          <w:rFonts w:ascii="Times New Roman" w:hAnsi="Times New Roman" w:cs="Times New Roman"/>
          <w:sz w:val="20"/>
          <w:szCs w:val="20"/>
          <w:lang w:val="en-GB"/>
        </w:rPr>
        <w:t>., paras. 519, 526, 536, and 357.</w:t>
      </w:r>
    </w:p>
  </w:footnote>
  <w:footnote w:id="45">
    <w:p w14:paraId="4761A5D5" w14:textId="724B46BB"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Ibid</w:t>
      </w:r>
      <w:r w:rsidRPr="00185A6C">
        <w:rPr>
          <w:rFonts w:ascii="Times New Roman" w:hAnsi="Times New Roman" w:cs="Times New Roman"/>
          <w:sz w:val="20"/>
          <w:szCs w:val="20"/>
          <w:lang w:val="en-GB"/>
        </w:rPr>
        <w:t>., para. 793.</w:t>
      </w:r>
    </w:p>
  </w:footnote>
  <w:footnote w:id="46">
    <w:p w14:paraId="7887B025" w14:textId="00630977" w:rsidR="0097674C" w:rsidRPr="00185A6C" w:rsidRDefault="0097674C" w:rsidP="00185A6C">
      <w:pPr>
        <w:spacing w:line="20" w:lineRule="atLeast"/>
        <w:rPr>
          <w:sz w:val="20"/>
          <w:szCs w:val="20"/>
          <w:lang w:val="en-GB"/>
        </w:rPr>
      </w:pPr>
      <w:r w:rsidRPr="00185A6C">
        <w:rPr>
          <w:rStyle w:val="FootnoteReference"/>
          <w:sz w:val="20"/>
          <w:szCs w:val="20"/>
          <w:lang w:val="en-GB"/>
        </w:rPr>
        <w:footnoteRef/>
      </w:r>
      <w:r w:rsidRPr="00185A6C">
        <w:rPr>
          <w:sz w:val="20"/>
          <w:szCs w:val="20"/>
          <w:lang w:val="en-GB"/>
        </w:rPr>
        <w:t xml:space="preserve"> Al-Haq, Urgent Appeal to the United Nations Special Procedures on the Extrajudicial Execution and Wilful Killing of Palestinian Person with Disability Iyad Al-Hallaq by the Israeli Occupying Forces on 30 May 2020 in East Jerusalem, 8 June 2020, available at: </w:t>
      </w:r>
      <w:hyperlink r:id="rId16" w:history="1">
        <w:r w:rsidRPr="00185A6C">
          <w:rPr>
            <w:rStyle w:val="Hyperlink"/>
            <w:sz w:val="20"/>
            <w:szCs w:val="20"/>
            <w:lang w:val="en-GB"/>
          </w:rPr>
          <w:t>http://www.alhaq.org/advocacy/16963.html</w:t>
        </w:r>
      </w:hyperlink>
      <w:r w:rsidRPr="00185A6C">
        <w:rPr>
          <w:sz w:val="20"/>
          <w:szCs w:val="20"/>
          <w:lang w:val="en-GB"/>
        </w:rPr>
        <w:t>.</w:t>
      </w:r>
    </w:p>
  </w:footnote>
  <w:footnote w:id="47">
    <w:p w14:paraId="096B9DB8"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for example, Associated Press, Israeli defense minister apologizes for Palestinian’s death, The Washington Post, 1 June 2020, available at: </w:t>
      </w:r>
      <w:hyperlink r:id="rId17" w:history="1">
        <w:r w:rsidRPr="00185A6C">
          <w:rPr>
            <w:rStyle w:val="Hyperlink"/>
            <w:rFonts w:ascii="Times New Roman" w:hAnsi="Times New Roman" w:cs="Times New Roman"/>
            <w:sz w:val="20"/>
            <w:szCs w:val="20"/>
            <w:lang w:val="en-GB"/>
          </w:rPr>
          <w:t>https://www.washingtonpost.com/world/middle_east/israeli-defense-ministerapologizes-for-palestinians-death/2020/05/31/ef717168-a3b2-11ea-898e-b21b9a83f792_story.html</w:t>
        </w:r>
      </w:hyperlink>
      <w:r w:rsidRPr="00185A6C">
        <w:rPr>
          <w:rFonts w:ascii="Times New Roman" w:hAnsi="Times New Roman" w:cs="Times New Roman"/>
          <w:sz w:val="20"/>
          <w:szCs w:val="20"/>
          <w:lang w:val="en-GB"/>
        </w:rPr>
        <w:t xml:space="preserve">. </w:t>
      </w:r>
    </w:p>
  </w:footnote>
  <w:footnote w:id="48">
    <w:p w14:paraId="6DC63BE9" w14:textId="2F2624CC" w:rsidR="0097674C" w:rsidRPr="00185A6C" w:rsidRDefault="0097674C" w:rsidP="00185A6C">
      <w:pPr>
        <w:pStyle w:val="FootnoteText"/>
        <w:spacing w:line="20" w:lineRule="atLeast"/>
        <w:rPr>
          <w:rFonts w:ascii="Times New Roman" w:hAnsi="Times New Roman" w:cs="Times New Roman"/>
          <w:i/>
          <w:iCs/>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w:t>
      </w:r>
      <w:r w:rsidRPr="00185A6C">
        <w:rPr>
          <w:rFonts w:ascii="Times New Roman" w:hAnsi="Times New Roman" w:cs="Times New Roman"/>
          <w:sz w:val="20"/>
          <w:szCs w:val="20"/>
          <w:lang w:val="en-GB"/>
        </w:rPr>
        <w:t xml:space="preserve">for example, Al-Haq, Sham Investigation by Israel’s Military Advocate General into IOF Killing of Razan Al-Najjar, 13 June 2018, available at: </w:t>
      </w:r>
      <w:hyperlink r:id="rId18" w:history="1">
        <w:r w:rsidRPr="00185A6C">
          <w:rPr>
            <w:rStyle w:val="Hyperlink"/>
            <w:rFonts w:ascii="Times New Roman" w:hAnsi="Times New Roman" w:cs="Times New Roman"/>
            <w:sz w:val="20"/>
            <w:szCs w:val="20"/>
            <w:lang w:val="en-GB"/>
          </w:rPr>
          <w:t>http://www.alhaq.org/advocacy/6187.html</w:t>
        </w:r>
      </w:hyperlink>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also </w:t>
      </w:r>
      <w:r w:rsidRPr="00185A6C">
        <w:rPr>
          <w:rFonts w:ascii="Times New Roman" w:hAnsi="Times New Roman" w:cs="Times New Roman"/>
          <w:sz w:val="20"/>
          <w:szCs w:val="20"/>
          <w:lang w:val="en-GB"/>
        </w:rPr>
        <w:t xml:space="preserve">B’Tselem, </w:t>
      </w:r>
      <w:r w:rsidRPr="00185A6C">
        <w:rPr>
          <w:rFonts w:ascii="Times New Roman" w:hAnsi="Times New Roman" w:cs="Times New Roman"/>
          <w:i/>
          <w:iCs/>
          <w:sz w:val="20"/>
          <w:szCs w:val="20"/>
          <w:lang w:val="en-GB"/>
        </w:rPr>
        <w:t xml:space="preserve">The Occupation’s Fig Leaf: Israel’s Military Law Enforcement System as a Whitewash Mechanism </w:t>
      </w:r>
      <w:r w:rsidRPr="00185A6C">
        <w:rPr>
          <w:rFonts w:ascii="Times New Roman" w:hAnsi="Times New Roman" w:cs="Times New Roman"/>
          <w:sz w:val="20"/>
          <w:szCs w:val="20"/>
          <w:lang w:val="en-GB"/>
        </w:rPr>
        <w:t xml:space="preserve">(May 2016), available at: </w:t>
      </w:r>
      <w:hyperlink r:id="rId19" w:history="1">
        <w:r w:rsidRPr="00185A6C">
          <w:rPr>
            <w:rStyle w:val="Hyperlink"/>
            <w:rFonts w:ascii="Times New Roman" w:hAnsi="Times New Roman" w:cs="Times New Roman"/>
            <w:sz w:val="20"/>
            <w:szCs w:val="20"/>
            <w:lang w:val="en-GB"/>
          </w:rPr>
          <w:t>https://www.btselem.org/publications/summaries/201605_occupations_fig_leaf</w:t>
        </w:r>
      </w:hyperlink>
      <w:r w:rsidRPr="00185A6C">
        <w:rPr>
          <w:rFonts w:ascii="Times New Roman" w:hAnsi="Times New Roman" w:cs="Times New Roman"/>
          <w:sz w:val="20"/>
          <w:szCs w:val="20"/>
          <w:lang w:val="en-GB"/>
        </w:rPr>
        <w:t>.</w:t>
      </w:r>
    </w:p>
  </w:footnote>
  <w:footnote w:id="49">
    <w:p w14:paraId="008E602F" w14:textId="1784F325"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Nir Hasson and Josh Breiner, Israel Claims Security Cameras Where Police Shot Autistic Palestinian Were Not Working, 13 July 2020, Haaretz, available at: </w:t>
      </w:r>
      <w:hyperlink r:id="rId20" w:history="1">
        <w:r w:rsidRPr="00185A6C">
          <w:rPr>
            <w:rStyle w:val="Hyperlink"/>
            <w:rFonts w:ascii="Times New Roman" w:hAnsi="Times New Roman" w:cs="Times New Roman"/>
            <w:sz w:val="20"/>
            <w:szCs w:val="20"/>
            <w:lang w:val="en-GB"/>
          </w:rPr>
          <w:t>https://www.haaretz.com/israel-news/.premium-israel-police-say-no-security-camera-footage-in-shooting-of-autistic-palestinian-1.8991540</w:t>
        </w:r>
      </w:hyperlink>
      <w:r w:rsidRPr="00185A6C">
        <w:rPr>
          <w:rFonts w:ascii="Times New Roman" w:hAnsi="Times New Roman" w:cs="Times New Roman"/>
          <w:sz w:val="20"/>
          <w:szCs w:val="20"/>
          <w:lang w:val="en-GB"/>
        </w:rPr>
        <w:t>.</w:t>
      </w:r>
    </w:p>
  </w:footnote>
  <w:footnote w:id="50">
    <w:p w14:paraId="1B13802D" w14:textId="546CF011"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Urgent Appeal to the United Nations Special Procedures on the Extrajudicial Execution and Wilful Killing of Palestinian Person with Disability Iyad Al-Hallaq by the Israeli Occupying Forces on 30 May 2020 in East Jerusalem, 8 June 2020, available at: </w:t>
      </w:r>
      <w:hyperlink r:id="rId21" w:history="1">
        <w:r w:rsidRPr="00185A6C">
          <w:rPr>
            <w:rStyle w:val="Hyperlink"/>
            <w:rFonts w:ascii="Times New Roman" w:hAnsi="Times New Roman" w:cs="Times New Roman"/>
            <w:sz w:val="20"/>
            <w:szCs w:val="20"/>
            <w:lang w:val="en-GB"/>
          </w:rPr>
          <w:t>http://www.alhaq.org/advocacy/16963.html</w:t>
        </w:r>
      </w:hyperlink>
      <w:r w:rsidRPr="00185A6C">
        <w:rPr>
          <w:rFonts w:ascii="Times New Roman" w:hAnsi="Times New Roman" w:cs="Times New Roman"/>
          <w:sz w:val="20"/>
          <w:szCs w:val="20"/>
          <w:lang w:val="en-GB"/>
        </w:rPr>
        <w:t xml:space="preserve">. </w:t>
      </w:r>
    </w:p>
  </w:footnote>
  <w:footnote w:id="51">
    <w:p w14:paraId="5CAA0F58" w14:textId="398F6362"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Al-Haq, Palestinian, Regional, and International Human Rights Organisations Submit Joint Report on Accountability to UN Special Rapporteur, 3 June 2020, available at: </w:t>
      </w:r>
      <w:hyperlink r:id="rId22" w:history="1">
        <w:r w:rsidRPr="00185A6C">
          <w:rPr>
            <w:rStyle w:val="Hyperlink"/>
            <w:rFonts w:ascii="Times New Roman" w:hAnsi="Times New Roman" w:cs="Times New Roman"/>
            <w:sz w:val="20"/>
            <w:szCs w:val="20"/>
            <w:lang w:val="en-GB"/>
          </w:rPr>
          <w:t>http://www.alhaq.org/advocacy/16931.html</w:t>
        </w:r>
      </w:hyperlink>
      <w:r w:rsidRPr="00185A6C">
        <w:rPr>
          <w:rFonts w:ascii="Times New Roman" w:hAnsi="Times New Roman" w:cs="Times New Roman"/>
          <w:sz w:val="20"/>
          <w:szCs w:val="20"/>
          <w:lang w:val="en-GB"/>
        </w:rPr>
        <w:t>.</w:t>
      </w:r>
    </w:p>
  </w:footnote>
  <w:footnote w:id="52">
    <w:p w14:paraId="704BA4A4" w14:textId="1CB8EA15"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recently, Al-Haq, 83 Organisations Send Urgent Appeal to UN Special Procedures on the Wilful Killing of Ahmad Erekat, Urging International Justice and Accountability for Israel’s Shoot-to-Kill Policy, 14 July 2020, available at: </w:t>
      </w:r>
      <w:hyperlink r:id="rId23" w:history="1">
        <w:r w:rsidRPr="00185A6C">
          <w:rPr>
            <w:rStyle w:val="Hyperlink"/>
            <w:rFonts w:ascii="Times New Roman" w:hAnsi="Times New Roman" w:cs="Times New Roman"/>
            <w:sz w:val="20"/>
            <w:szCs w:val="20"/>
            <w:lang w:val="en-GB"/>
          </w:rPr>
          <w:t>http://www.alhaq.org/advocacy/17112.html</w:t>
        </w:r>
      </w:hyperlink>
      <w:r w:rsidRPr="00185A6C">
        <w:rPr>
          <w:rFonts w:ascii="Times New Roman" w:hAnsi="Times New Roman" w:cs="Times New Roman"/>
          <w:sz w:val="20"/>
          <w:szCs w:val="20"/>
          <w:lang w:val="en-GB"/>
        </w:rPr>
        <w:t>.</w:t>
      </w:r>
    </w:p>
  </w:footnote>
  <w:footnote w:id="53">
    <w:p w14:paraId="1B42C403" w14:textId="1702A0D5"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Recent materials on the Gaza closure were compiled by Al-Haq, Al Mezan Centre for Human Rights, Medical Aid for Palestinians, and the Palestinian Centre for Human Rights (PCHR) in a blog that marks 13 years of Israel’s illegal closure. The blog, part of the organisations’ Gaza2020 campaign, calls for the immediate lifting of the Gaza closure: </w:t>
      </w:r>
      <w:hyperlink r:id="rId24" w:history="1">
        <w:r w:rsidRPr="00185A6C">
          <w:rPr>
            <w:rStyle w:val="Hyperlink"/>
            <w:rFonts w:ascii="Times New Roman" w:hAnsi="Times New Roman" w:cs="Times New Roman"/>
            <w:sz w:val="20"/>
            <w:szCs w:val="20"/>
            <w:lang w:val="en-GB"/>
          </w:rPr>
          <w:t>https://medium.com/@lifttheclosure/its-2020-lift-the-gaza-closure-c3f586611c11</w:t>
        </w:r>
      </w:hyperlink>
      <w:r w:rsidRPr="00185A6C">
        <w:rPr>
          <w:rFonts w:ascii="Times New Roman" w:hAnsi="Times New Roman" w:cs="Times New Roman"/>
          <w:sz w:val="20"/>
          <w:szCs w:val="20"/>
          <w:lang w:val="en-GB"/>
        </w:rPr>
        <w:t xml:space="preserve">. The blog also contains information on health and healthcare in Gaza at: </w:t>
      </w:r>
      <w:hyperlink r:id="rId25" w:history="1">
        <w:r w:rsidRPr="00185A6C">
          <w:rPr>
            <w:rStyle w:val="Hyperlink"/>
            <w:rFonts w:ascii="Times New Roman" w:hAnsi="Times New Roman" w:cs="Times New Roman"/>
            <w:sz w:val="20"/>
            <w:szCs w:val="20"/>
            <w:lang w:val="en-GB"/>
          </w:rPr>
          <w:t>https://medium.com/@lifttheclosure/health-and-healthcare-in-gaza-ba6e28405b76</w:t>
        </w:r>
      </w:hyperlink>
      <w:r w:rsidRPr="00185A6C">
        <w:rPr>
          <w:rFonts w:ascii="Times New Roman" w:hAnsi="Times New Roman" w:cs="Times New Roman"/>
          <w:sz w:val="20"/>
          <w:szCs w:val="20"/>
          <w:lang w:val="en-GB"/>
        </w:rPr>
        <w:t xml:space="preserve">. </w:t>
      </w:r>
    </w:p>
  </w:footnote>
  <w:footnote w:id="54">
    <w:p w14:paraId="1106BD3C" w14:textId="18A4B973"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for example, Human Rights Council, Report of the Special Rapporteur on the situation of human rights in the Palestinian territories occupied since 1967, Michael Lynk, 15 July 2020, UN Doc A/HRC/44/60, para. 60.</w:t>
      </w:r>
    </w:p>
  </w:footnote>
  <w:footnote w:id="55">
    <w:p w14:paraId="4A965421" w14:textId="3A5147DA"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Joint Parallel Report to the United Nations Committee on the Elimination of Racial Discrimination on Israel’s Seventeenth to Nineteenth Periodic Reports, 10 November 2019, para. 78, available at: </w:t>
      </w:r>
      <w:hyperlink r:id="rId26" w:history="1">
        <w:r w:rsidRPr="00185A6C">
          <w:rPr>
            <w:rStyle w:val="Hyperlink"/>
            <w:rFonts w:ascii="Times New Roman" w:hAnsi="Times New Roman" w:cs="Times New Roman"/>
            <w:sz w:val="20"/>
            <w:szCs w:val="20"/>
            <w:lang w:val="en-GB"/>
          </w:rPr>
          <w:t>http://www.alhaq.org/cached_uploads/download/2019/11/12/joint-parallel-report-to-cerd-on-israel-s-17th-19th-periodic-reports-10-november-2019-final-1573563352.pdf</w:t>
        </w:r>
      </w:hyperlink>
      <w:r w:rsidRPr="00185A6C">
        <w:rPr>
          <w:rFonts w:ascii="Times New Roman" w:hAnsi="Times New Roman" w:cs="Times New Roman"/>
          <w:sz w:val="20"/>
          <w:szCs w:val="20"/>
          <w:lang w:val="en-GB"/>
        </w:rPr>
        <w:t xml:space="preserve">. </w:t>
      </w:r>
    </w:p>
  </w:footnote>
  <w:footnote w:id="56">
    <w:p w14:paraId="687AEE35" w14:textId="1DEEA6E1" w:rsidR="0097674C" w:rsidRPr="00185A6C" w:rsidRDefault="0097674C" w:rsidP="00185A6C">
      <w:pPr>
        <w:pStyle w:val="FootnoteText"/>
        <w:spacing w:line="20" w:lineRule="atLeast"/>
        <w:rPr>
          <w:rFonts w:ascii="Times New Roman" w:hAnsi="Times New Roman" w:cs="Times New Roman"/>
          <w:color w:val="FF0000"/>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for example, UN Country Team in the occupied Palestinian territory, “Gaza in 2020: A Liveable Place?,” August 2012, p. 16, available at: </w:t>
      </w:r>
      <w:hyperlink r:id="rId27" w:history="1">
        <w:r w:rsidRPr="00185A6C">
          <w:rPr>
            <w:rStyle w:val="Hyperlink"/>
            <w:rFonts w:ascii="Times New Roman" w:hAnsi="Times New Roman" w:cs="Times New Roman"/>
            <w:sz w:val="20"/>
            <w:szCs w:val="20"/>
            <w:lang w:val="en-GB"/>
          </w:rPr>
          <w:t>https://www.unrwa.org/newsroom/press-releases/gaza-2020-liveable-place</w:t>
        </w:r>
      </w:hyperlink>
      <w:r w:rsidRPr="00185A6C">
        <w:rPr>
          <w:rFonts w:ascii="Times New Roman" w:hAnsi="Times New Roman" w:cs="Times New Roman"/>
          <w:sz w:val="20"/>
          <w:szCs w:val="20"/>
          <w:lang w:val="en-GB"/>
        </w:rPr>
        <w:t>; UNCTAD, Report on UNCTAD assistance to</w:t>
      </w:r>
      <w:r w:rsidRPr="00185A6C">
        <w:rPr>
          <w:rFonts w:ascii="Times New Roman" w:hAnsi="Times New Roman" w:cs="Times New Roman"/>
          <w:sz w:val="20"/>
          <w:szCs w:val="20"/>
        </w:rPr>
        <w:t xml:space="preserve"> </w:t>
      </w:r>
      <w:r w:rsidRPr="00185A6C">
        <w:rPr>
          <w:rFonts w:ascii="Times New Roman" w:hAnsi="Times New Roman" w:cs="Times New Roman"/>
          <w:sz w:val="20"/>
          <w:szCs w:val="20"/>
          <w:lang w:val="en-GB"/>
        </w:rPr>
        <w:t xml:space="preserve">the Palestinian people, 6 July 2015, UN Doc TD/B/62/3, para. 40; and UN Country Team in the occupied Palestinian territory, “Gaza: Ten Years Later,” July 2017, p. 28, available at: </w:t>
      </w:r>
      <w:hyperlink r:id="rId28" w:history="1">
        <w:r w:rsidRPr="00185A6C">
          <w:rPr>
            <w:rStyle w:val="Hyperlink"/>
            <w:rFonts w:ascii="Times New Roman" w:hAnsi="Times New Roman" w:cs="Times New Roman"/>
            <w:sz w:val="20"/>
            <w:szCs w:val="20"/>
            <w:lang w:val="en-GB"/>
          </w:rPr>
          <w:t>https://reliefweb.int/sites/reliefweb.int/files/resources/UNCT%20Report%20-%20Gaza%2010%20Years%20Later%20-%2011%20July%202017.pdf</w:t>
        </w:r>
      </w:hyperlink>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 also</w:t>
      </w:r>
      <w:r w:rsidRPr="00185A6C">
        <w:rPr>
          <w:rFonts w:ascii="Times New Roman" w:hAnsi="Times New Roman" w:cs="Times New Roman"/>
          <w:sz w:val="20"/>
          <w:szCs w:val="20"/>
          <w:lang w:val="en-GB"/>
        </w:rPr>
        <w:t xml:space="preserve"> Al-Haq, Rights Groups Call on UN Human Rights Council to Lift Illegal Closure of Gaza as Collective Punishment, 7 June 2020, available at: </w:t>
      </w:r>
      <w:hyperlink r:id="rId29" w:history="1">
        <w:r w:rsidRPr="00185A6C">
          <w:rPr>
            <w:rStyle w:val="Hyperlink"/>
            <w:rFonts w:ascii="Times New Roman" w:hAnsi="Times New Roman" w:cs="Times New Roman"/>
            <w:sz w:val="20"/>
            <w:szCs w:val="20"/>
            <w:lang w:val="en-GB"/>
          </w:rPr>
          <w:t>http://www.alhaq.org/advocacy/16951.html</w:t>
        </w:r>
      </w:hyperlink>
      <w:r w:rsidRPr="00185A6C">
        <w:rPr>
          <w:rFonts w:ascii="Times New Roman" w:hAnsi="Times New Roman" w:cs="Times New Roman"/>
          <w:sz w:val="20"/>
          <w:szCs w:val="20"/>
          <w:lang w:val="en-GB"/>
        </w:rPr>
        <w:t>.</w:t>
      </w:r>
    </w:p>
  </w:footnote>
  <w:footnote w:id="57">
    <w:p w14:paraId="0C9F9670" w14:textId="7689A6A2"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Human Rights Council, Report of the Special Rapporteur on the situation of human rights in the Palestinian territories occupied since 1967, Michael Lynk, 15 July 2020, UN Doc A/HRC/44/60, para. 83.</w:t>
      </w:r>
    </w:p>
  </w:footnote>
  <w:footnote w:id="58">
    <w:p w14:paraId="3883C301" w14:textId="0F4EAF3F"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w:t>
      </w:r>
      <w:r w:rsidRPr="00185A6C">
        <w:rPr>
          <w:rFonts w:ascii="Times New Roman" w:hAnsi="Times New Roman" w:cs="Times New Roman"/>
          <w:sz w:val="20"/>
          <w:szCs w:val="20"/>
          <w:lang w:val="en-GB"/>
        </w:rPr>
        <w:t xml:space="preserve">e.g., Al-Haq, Al-Haq and Partners Send Joint Submission to the UN Committee on the Elimination of Racial Discrimination Ahead of Israel’s Review, 6 September 2019, available at: </w:t>
      </w:r>
      <w:hyperlink r:id="rId30" w:history="1">
        <w:r w:rsidRPr="00185A6C">
          <w:rPr>
            <w:rStyle w:val="Hyperlink"/>
            <w:rFonts w:ascii="Times New Roman" w:hAnsi="Times New Roman" w:cs="Times New Roman"/>
            <w:sz w:val="20"/>
            <w:szCs w:val="20"/>
            <w:lang w:val="en-GB"/>
          </w:rPr>
          <w:t>http://www.alhaq.org/advocacy/15010.html</w:t>
        </w:r>
      </w:hyperlink>
      <w:r w:rsidRPr="00185A6C">
        <w:rPr>
          <w:rFonts w:ascii="Times New Roman" w:hAnsi="Times New Roman" w:cs="Times New Roman"/>
          <w:sz w:val="20"/>
          <w:szCs w:val="20"/>
          <w:lang w:val="en-GB"/>
        </w:rPr>
        <w:t>.</w:t>
      </w:r>
    </w:p>
  </w:footnote>
  <w:footnote w:id="59">
    <w:p w14:paraId="04264BB6" w14:textId="19FBAFC0"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w:t>
      </w:r>
      <w:r w:rsidRPr="00185A6C">
        <w:rPr>
          <w:rFonts w:ascii="Times New Roman" w:hAnsi="Times New Roman" w:cs="Times New Roman"/>
          <w:sz w:val="20"/>
          <w:szCs w:val="20"/>
          <w:lang w:val="en-GB"/>
        </w:rPr>
        <w:t xml:space="preserve">for example, Al-Haq, Q&amp;A: the Great Return March: One Year On, 25 May 2019, available at: </w:t>
      </w:r>
      <w:hyperlink r:id="rId31" w:history="1">
        <w:r w:rsidRPr="00185A6C">
          <w:rPr>
            <w:rStyle w:val="Hyperlink"/>
            <w:rFonts w:ascii="Times New Roman" w:hAnsi="Times New Roman" w:cs="Times New Roman"/>
            <w:sz w:val="20"/>
            <w:szCs w:val="20"/>
            <w:lang w:val="en-GB"/>
          </w:rPr>
          <w:t>http://www.alhaq.org/advocacy/6044.html</w:t>
        </w:r>
      </w:hyperlink>
      <w:r w:rsidRPr="00185A6C">
        <w:rPr>
          <w:rFonts w:ascii="Times New Roman" w:hAnsi="Times New Roman" w:cs="Times New Roman"/>
          <w:sz w:val="20"/>
          <w:szCs w:val="20"/>
          <w:lang w:val="en-GB"/>
        </w:rPr>
        <w:t xml:space="preserve">; Al-Haq, Al-Haq Reaffirms Rights-Based Root Causes of Great Return March at its One-Year Commemoration in the Gaza Strip, 30 March 2019, available at: </w:t>
      </w:r>
      <w:hyperlink r:id="rId32" w:history="1">
        <w:r w:rsidRPr="00185A6C">
          <w:rPr>
            <w:rStyle w:val="Hyperlink"/>
            <w:rFonts w:ascii="Times New Roman" w:hAnsi="Times New Roman" w:cs="Times New Roman"/>
            <w:sz w:val="20"/>
            <w:szCs w:val="20"/>
            <w:lang w:val="en-GB"/>
          </w:rPr>
          <w:t>http://www.alhaq.org/advocacy/6078.html</w:t>
        </w:r>
      </w:hyperlink>
      <w:r w:rsidRPr="00185A6C">
        <w:rPr>
          <w:rFonts w:ascii="Times New Roman" w:hAnsi="Times New Roman" w:cs="Times New Roman"/>
          <w:sz w:val="20"/>
          <w:szCs w:val="20"/>
          <w:lang w:val="en-GB"/>
        </w:rPr>
        <w:t xml:space="preserve">; Al-Haq, Joint Statement: On Land Day Civil Society Urge Accountability and End to Israel’s Illegal Closure of Gaza, 30 March 2020, available at: </w:t>
      </w:r>
      <w:hyperlink r:id="rId33" w:history="1">
        <w:r w:rsidRPr="00185A6C">
          <w:rPr>
            <w:rStyle w:val="Hyperlink"/>
            <w:rFonts w:ascii="Times New Roman" w:hAnsi="Times New Roman" w:cs="Times New Roman"/>
            <w:sz w:val="20"/>
            <w:szCs w:val="20"/>
            <w:lang w:val="en-GB"/>
          </w:rPr>
          <w:t>http://www.alhaq.org/advocacy/16657.html</w:t>
        </w:r>
      </w:hyperlink>
      <w:r w:rsidRPr="00185A6C">
        <w:rPr>
          <w:rFonts w:ascii="Times New Roman" w:hAnsi="Times New Roman" w:cs="Times New Roman"/>
          <w:sz w:val="20"/>
          <w:szCs w:val="20"/>
          <w:lang w:val="en-GB"/>
        </w:rPr>
        <w:t xml:space="preserve">. </w:t>
      </w:r>
    </w:p>
  </w:footnote>
  <w:footnote w:id="60">
    <w:p w14:paraId="71BA4519" w14:textId="014D2C68"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for example, Al-Haq, ‘Bloody Monday’ – Documentation of the Shoot-to-kill, Egregious Killings Committed by the Israel Occupying Force (IOF) on 14 May 2018, 26 May 2018, available at: </w:t>
      </w:r>
      <w:hyperlink r:id="rId34" w:history="1">
        <w:r w:rsidRPr="00185A6C">
          <w:rPr>
            <w:rStyle w:val="Hyperlink"/>
            <w:rFonts w:ascii="Times New Roman" w:hAnsi="Times New Roman" w:cs="Times New Roman"/>
            <w:sz w:val="20"/>
            <w:szCs w:val="20"/>
            <w:lang w:val="en-GB"/>
          </w:rPr>
          <w:t>http://www.alhaq.org/advocacy/6196.html</w:t>
        </w:r>
      </w:hyperlink>
      <w:r w:rsidRPr="00185A6C">
        <w:rPr>
          <w:rFonts w:ascii="Times New Roman" w:hAnsi="Times New Roman" w:cs="Times New Roman"/>
          <w:sz w:val="20"/>
          <w:szCs w:val="20"/>
          <w:lang w:val="en-GB"/>
        </w:rPr>
        <w:t>.</w:t>
      </w:r>
    </w:p>
  </w:footnote>
  <w:footnote w:id="61">
    <w:p w14:paraId="7E0FDA85" w14:textId="39440F83"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Human Rights Council, Report of the detailed findings of the independent international Commission of inquiry on the protests in the Occupied Palestinian Territory, 18 March 2019, UN Doc A/HRC/40/CRP.2, para. 546.</w:t>
      </w:r>
    </w:p>
  </w:footnote>
  <w:footnote w:id="62">
    <w:p w14:paraId="060DA131" w14:textId="01392B62"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WHO, Situation Report: occupied Palestinian territory, Gaza, 01 – 31 August 2019, available at: </w:t>
      </w:r>
      <w:hyperlink r:id="rId35" w:history="1">
        <w:r w:rsidRPr="00185A6C">
          <w:rPr>
            <w:rStyle w:val="Hyperlink"/>
            <w:rFonts w:ascii="Times New Roman" w:hAnsi="Times New Roman" w:cs="Times New Roman"/>
            <w:sz w:val="20"/>
            <w:szCs w:val="20"/>
            <w:lang w:val="en-GB"/>
          </w:rPr>
          <w:t>http://www.emro.who.int/images/stories/palestine/documents/sitrep_aug_2019_v0_sh_rev_gro.pdf?ua=1</w:t>
        </w:r>
      </w:hyperlink>
      <w:r w:rsidRPr="00185A6C">
        <w:rPr>
          <w:rFonts w:ascii="Times New Roman" w:hAnsi="Times New Roman" w:cs="Times New Roman"/>
          <w:sz w:val="20"/>
          <w:szCs w:val="20"/>
          <w:lang w:val="en-GB"/>
        </w:rPr>
        <w:t xml:space="preserve">. </w:t>
      </w:r>
    </w:p>
  </w:footnote>
  <w:footnote w:id="63">
    <w:p w14:paraId="1C12FCD5" w14:textId="0D8F9CDF"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 xml:space="preserve">See </w:t>
      </w:r>
      <w:r w:rsidRPr="00185A6C">
        <w:rPr>
          <w:rFonts w:ascii="Times New Roman" w:hAnsi="Times New Roman" w:cs="Times New Roman"/>
          <w:sz w:val="20"/>
          <w:szCs w:val="20"/>
          <w:lang w:val="en-GB"/>
        </w:rPr>
        <w:t xml:space="preserve">Al-Haq, Israel Deliberately Injures and Maims Palestinian Civilians, Prevents Evacuation of Wounded, and Denies Access to Vital Healthcare Facilities Outside the Gaza Strip, 18 April 2018, available at: </w:t>
      </w:r>
      <w:hyperlink r:id="rId36" w:history="1">
        <w:r w:rsidRPr="00185A6C">
          <w:rPr>
            <w:rStyle w:val="Hyperlink"/>
            <w:rFonts w:ascii="Times New Roman" w:hAnsi="Times New Roman" w:cs="Times New Roman"/>
            <w:sz w:val="20"/>
            <w:szCs w:val="20"/>
            <w:lang w:val="en-GB"/>
          </w:rPr>
          <w:t>http://www.alhaq.org/monitoring-documentation/6243.html</w:t>
        </w:r>
      </w:hyperlink>
      <w:r w:rsidRPr="00185A6C">
        <w:rPr>
          <w:rFonts w:ascii="Times New Roman" w:hAnsi="Times New Roman" w:cs="Times New Roman"/>
          <w:sz w:val="20"/>
          <w:szCs w:val="20"/>
          <w:lang w:val="en-GB"/>
        </w:rPr>
        <w:t>.</w:t>
      </w:r>
    </w:p>
  </w:footnote>
  <w:footnote w:id="64">
    <w:p w14:paraId="67B26582" w14:textId="7B67780C"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Joint Parallel Report to the United Nations Committee on the Elimination of Racial Discrimination on Israel’s Seventeenth to Nineteenth Periodic Reports, 10 November 2019, para. 115, available at: </w:t>
      </w:r>
      <w:hyperlink r:id="rId37" w:history="1">
        <w:r w:rsidRPr="00185A6C">
          <w:rPr>
            <w:rStyle w:val="Hyperlink"/>
            <w:rFonts w:ascii="Times New Roman" w:hAnsi="Times New Roman" w:cs="Times New Roman"/>
            <w:sz w:val="20"/>
            <w:szCs w:val="20"/>
            <w:lang w:val="en-GB"/>
          </w:rPr>
          <w:t>http://www.alhaq.org/cached_uploads/download/2019/11/12/joint-parallel-report-to-cerd-on-israel-s-17th-19th-periodic-reports-10-november-2019-final-1573563352.pdf</w:t>
        </w:r>
      </w:hyperlink>
      <w:r w:rsidRPr="00185A6C">
        <w:rPr>
          <w:rFonts w:ascii="Times New Roman" w:hAnsi="Times New Roman" w:cs="Times New Roman"/>
          <w:sz w:val="20"/>
          <w:szCs w:val="20"/>
          <w:lang w:val="en-GB"/>
        </w:rPr>
        <w:t xml:space="preserve">. </w:t>
      </w:r>
    </w:p>
  </w:footnote>
  <w:footnote w:id="65">
    <w:p w14:paraId="17363EA3"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BADIL, </w:t>
      </w:r>
      <w:r w:rsidRPr="00185A6C">
        <w:rPr>
          <w:rFonts w:ascii="Times New Roman" w:hAnsi="Times New Roman" w:cs="Times New Roman"/>
          <w:i/>
          <w:iCs/>
          <w:sz w:val="20"/>
          <w:szCs w:val="20"/>
          <w:lang w:val="en-GB"/>
        </w:rPr>
        <w:t>Excessive Use of Force by the Israeli Army</w:t>
      </w:r>
      <w:r w:rsidRPr="00185A6C">
        <w:rPr>
          <w:rFonts w:ascii="Times New Roman" w:hAnsi="Times New Roman" w:cs="Times New Roman"/>
          <w:sz w:val="20"/>
          <w:szCs w:val="20"/>
          <w:lang w:val="en-GB"/>
        </w:rPr>
        <w:t>, April 2017, p. 6.</w:t>
      </w:r>
    </w:p>
  </w:footnote>
  <w:footnote w:id="66">
    <w:p w14:paraId="3D80C466" w14:textId="29F08A60"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Ibid</w:t>
      </w:r>
      <w:r w:rsidRPr="00185A6C">
        <w:rPr>
          <w:rFonts w:ascii="Times New Roman" w:hAnsi="Times New Roman" w:cs="Times New Roman"/>
          <w:sz w:val="20"/>
          <w:szCs w:val="20"/>
          <w:lang w:val="en-GB"/>
        </w:rPr>
        <w:t>., p. 53.</w:t>
      </w:r>
    </w:p>
  </w:footnote>
  <w:footnote w:id="67">
    <w:p w14:paraId="40E77212" w14:textId="68061F42"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Ibid</w:t>
      </w:r>
      <w:r w:rsidRPr="00185A6C">
        <w:rPr>
          <w:rFonts w:ascii="Times New Roman" w:hAnsi="Times New Roman" w:cs="Times New Roman"/>
          <w:sz w:val="20"/>
          <w:szCs w:val="20"/>
          <w:lang w:val="en-GB"/>
        </w:rPr>
        <w:t>., p. 55.</w:t>
      </w:r>
    </w:p>
  </w:footnote>
  <w:footnote w:id="68">
    <w:p w14:paraId="51B01561" w14:textId="083DC169"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Human Rights Council, Report of the detailed findings of the independent international Commission of inquiry on the protests in the Occupied Palestinian Territory, 18 March 2019, UN Doc A/HRC/40/CRP.2, para. 556.</w:t>
      </w:r>
    </w:p>
  </w:footnote>
  <w:footnote w:id="69">
    <w:p w14:paraId="0819F9ED" w14:textId="258330D8" w:rsidR="0097674C" w:rsidRPr="00185A6C" w:rsidRDefault="0097674C" w:rsidP="00185A6C">
      <w:pPr>
        <w:spacing w:line="20" w:lineRule="atLeast"/>
        <w:rPr>
          <w:sz w:val="20"/>
          <w:szCs w:val="20"/>
        </w:rPr>
      </w:pPr>
      <w:r w:rsidRPr="00185A6C">
        <w:rPr>
          <w:rStyle w:val="FootnoteReference"/>
          <w:sz w:val="20"/>
          <w:szCs w:val="20"/>
          <w:lang w:val="en-GB"/>
        </w:rPr>
        <w:footnoteRef/>
      </w:r>
      <w:r w:rsidRPr="00185A6C">
        <w:rPr>
          <w:sz w:val="20"/>
          <w:szCs w:val="20"/>
          <w:lang w:val="en-GB"/>
        </w:rPr>
        <w:t xml:space="preserve"> </w:t>
      </w:r>
      <w:r w:rsidRPr="00185A6C">
        <w:rPr>
          <w:i/>
          <w:iCs/>
          <w:sz w:val="20"/>
          <w:szCs w:val="20"/>
          <w:lang w:val="en-GB"/>
        </w:rPr>
        <w:t>See</w:t>
      </w:r>
      <w:r w:rsidRPr="00185A6C">
        <w:rPr>
          <w:sz w:val="20"/>
          <w:szCs w:val="20"/>
          <w:lang w:val="en-GB"/>
        </w:rPr>
        <w:t xml:space="preserve"> Al-Haq, Civil Society Submit Appeal to UN Special Procedures Urging Access for Gaza Patients, 27 June 2020, available at: </w:t>
      </w:r>
      <w:hyperlink r:id="rId38" w:history="1">
        <w:r w:rsidRPr="00185A6C">
          <w:rPr>
            <w:rStyle w:val="Hyperlink"/>
            <w:sz w:val="20"/>
            <w:szCs w:val="20"/>
            <w:lang w:val="en-GB"/>
          </w:rPr>
          <w:t>http://www.alhaq.org/advocacy/17031.html</w:t>
        </w:r>
      </w:hyperlink>
      <w:r w:rsidRPr="00185A6C">
        <w:rPr>
          <w:sz w:val="20"/>
          <w:szCs w:val="20"/>
          <w:lang w:val="en-GB"/>
        </w:rPr>
        <w:t>.</w:t>
      </w:r>
    </w:p>
  </w:footnote>
  <w:footnote w:id="70">
    <w:p w14:paraId="5253F03C" w14:textId="22AA32BB"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WHO, Referral patients vulnerable to delay, denial and conditions in accessing right to health, 2011, available at: </w:t>
      </w:r>
      <w:hyperlink r:id="rId39" w:history="1">
        <w:r w:rsidRPr="00185A6C">
          <w:rPr>
            <w:rStyle w:val="Hyperlink"/>
            <w:rFonts w:ascii="Times New Roman" w:hAnsi="Times New Roman" w:cs="Times New Roman"/>
            <w:sz w:val="20"/>
            <w:szCs w:val="20"/>
            <w:lang w:val="en-GB"/>
          </w:rPr>
          <w:t>http://www.emro.who.int/palestine-press-releases/2011/referral-patients-vulnerability.html</w:t>
        </w:r>
      </w:hyperlink>
      <w:r w:rsidRPr="00185A6C">
        <w:rPr>
          <w:rFonts w:ascii="Times New Roman" w:hAnsi="Times New Roman" w:cs="Times New Roman"/>
          <w:sz w:val="20"/>
          <w:szCs w:val="20"/>
          <w:lang w:val="en-GB"/>
        </w:rPr>
        <w:t xml:space="preserve">. </w:t>
      </w:r>
    </w:p>
  </w:footnote>
  <w:footnote w:id="71">
    <w:p w14:paraId="3F9A901C" w14:textId="1A901483"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for example, Human Rights Watch, Israel: Record-Low in Gaza Medical Permits, 13 February 2018, available at: </w:t>
      </w:r>
      <w:hyperlink r:id="rId40" w:history="1">
        <w:r w:rsidRPr="00185A6C">
          <w:rPr>
            <w:rStyle w:val="Hyperlink"/>
            <w:rFonts w:ascii="Times New Roman" w:hAnsi="Times New Roman" w:cs="Times New Roman"/>
            <w:sz w:val="20"/>
            <w:szCs w:val="20"/>
            <w:lang w:val="en-GB"/>
          </w:rPr>
          <w:t>https://www.hrw.org/news/2018/02/13/israel-record-low-gaza-medical-permits</w:t>
        </w:r>
      </w:hyperlink>
      <w:r w:rsidRPr="00185A6C">
        <w:rPr>
          <w:rFonts w:ascii="Times New Roman" w:hAnsi="Times New Roman" w:cs="Times New Roman"/>
          <w:sz w:val="20"/>
          <w:szCs w:val="20"/>
          <w:lang w:val="en-GB"/>
        </w:rPr>
        <w:t>.</w:t>
      </w:r>
    </w:p>
  </w:footnote>
  <w:footnote w:id="72">
    <w:p w14:paraId="57A59E9F" w14:textId="0B32F0EE" w:rsidR="0097674C" w:rsidRPr="00185A6C" w:rsidRDefault="0097674C" w:rsidP="00185A6C">
      <w:pPr>
        <w:spacing w:line="20" w:lineRule="atLeast"/>
        <w:rPr>
          <w:sz w:val="20"/>
          <w:szCs w:val="20"/>
        </w:rPr>
      </w:pPr>
      <w:r w:rsidRPr="00185A6C">
        <w:rPr>
          <w:rStyle w:val="FootnoteReference"/>
          <w:sz w:val="20"/>
          <w:szCs w:val="20"/>
          <w:lang w:val="en-GB"/>
        </w:rPr>
        <w:footnoteRef/>
      </w:r>
      <w:r w:rsidRPr="00185A6C">
        <w:rPr>
          <w:sz w:val="20"/>
          <w:szCs w:val="20"/>
          <w:lang w:val="en-GB"/>
        </w:rPr>
        <w:t xml:space="preserve"> </w:t>
      </w:r>
      <w:r w:rsidRPr="00185A6C">
        <w:rPr>
          <w:i/>
          <w:iCs/>
          <w:sz w:val="20"/>
          <w:szCs w:val="20"/>
          <w:lang w:val="en-GB"/>
        </w:rPr>
        <w:t>See</w:t>
      </w:r>
      <w:r w:rsidRPr="00185A6C">
        <w:rPr>
          <w:sz w:val="20"/>
          <w:szCs w:val="20"/>
          <w:lang w:val="en-GB"/>
        </w:rPr>
        <w:t xml:space="preserve"> Al-Haq, Civil Society Submit Appeal to UN Special Procedures Urging Access for Gaza Patients, 27 June 2020, p. 12, available at: </w:t>
      </w:r>
      <w:hyperlink r:id="rId41" w:history="1">
        <w:r w:rsidRPr="00185A6C">
          <w:rPr>
            <w:rStyle w:val="Hyperlink"/>
            <w:sz w:val="20"/>
            <w:szCs w:val="20"/>
            <w:lang w:val="en-GB"/>
          </w:rPr>
          <w:t>http://www.alhaq.org/advocacy/17031.html</w:t>
        </w:r>
      </w:hyperlink>
      <w:r w:rsidRPr="00185A6C">
        <w:rPr>
          <w:sz w:val="20"/>
          <w:szCs w:val="20"/>
          <w:lang w:val="en-GB"/>
        </w:rPr>
        <w:t>.</w:t>
      </w:r>
    </w:p>
  </w:footnote>
  <w:footnote w:id="73">
    <w:p w14:paraId="3E486E0E" w14:textId="3DECBFDB"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Human Rights Council, Report of the independent international commission of inquiry on the protests in the Occupied Palestinian Territory, 25 February 2019, UN Doc A/HRC/40/74, para. 122(a).</w:t>
      </w:r>
    </w:p>
  </w:footnote>
  <w:footnote w:id="74">
    <w:p w14:paraId="0DB2FF54" w14:textId="581869AA"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i/>
          <w:iCs/>
          <w:sz w:val="20"/>
          <w:szCs w:val="20"/>
          <w:lang w:val="en-GB"/>
        </w:rPr>
        <w:t xml:space="preserve"> Ibid</w:t>
      </w:r>
      <w:r w:rsidRPr="00185A6C">
        <w:rPr>
          <w:rFonts w:ascii="Times New Roman" w:hAnsi="Times New Roman" w:cs="Times New Roman"/>
          <w:sz w:val="20"/>
          <w:szCs w:val="20"/>
          <w:lang w:val="en-GB"/>
        </w:rPr>
        <w:t>., para. 124.</w:t>
      </w:r>
    </w:p>
  </w:footnote>
  <w:footnote w:id="75">
    <w:p w14:paraId="0927DFF2" w14:textId="4969424F"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Human Rights Council, Resolution 40/13, 22 March 2019, UN Doc A/HRC/RES/40/13, para. 2.</w:t>
      </w:r>
    </w:p>
  </w:footnote>
  <w:footnote w:id="76">
    <w:p w14:paraId="139F1358" w14:textId="28DDC23F" w:rsidR="0097674C" w:rsidRPr="00185A6C" w:rsidRDefault="0097674C" w:rsidP="00185A6C">
      <w:pPr>
        <w:pStyle w:val="FootnoteText"/>
        <w:spacing w:line="20" w:lineRule="atLeast"/>
        <w:rPr>
          <w:rFonts w:ascii="Times New Roman" w:hAnsi="Times New Roman" w:cs="Times New Roman"/>
          <w:sz w:val="20"/>
          <w:szCs w:val="20"/>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w:t>
      </w:r>
      <w:r w:rsidRPr="00185A6C">
        <w:rPr>
          <w:rFonts w:ascii="Times New Roman" w:hAnsi="Times New Roman" w:cs="Times New Roman"/>
          <w:i/>
          <w:iCs/>
          <w:sz w:val="20"/>
          <w:szCs w:val="20"/>
          <w:lang w:val="en-GB"/>
        </w:rPr>
        <w:t>See</w:t>
      </w:r>
      <w:r w:rsidRPr="00185A6C">
        <w:rPr>
          <w:rFonts w:ascii="Times New Roman" w:hAnsi="Times New Roman" w:cs="Times New Roman"/>
          <w:sz w:val="20"/>
          <w:szCs w:val="20"/>
          <w:lang w:val="en-GB"/>
        </w:rPr>
        <w:t xml:space="preserve">, e.g., Al-Haq, Palestinian, Regional, and International Human Rights Organisations Submit Joint Report on Accountability to UN Special Rapporteur, 3 June 2020, available at: </w:t>
      </w:r>
      <w:hyperlink r:id="rId42" w:history="1">
        <w:r w:rsidRPr="00185A6C">
          <w:rPr>
            <w:rStyle w:val="Hyperlink"/>
            <w:rFonts w:ascii="Times New Roman" w:hAnsi="Times New Roman" w:cs="Times New Roman"/>
            <w:sz w:val="20"/>
            <w:szCs w:val="20"/>
            <w:lang w:val="en-GB"/>
          </w:rPr>
          <w:t>http://www.alhaq.org/advocacy/16931.html</w:t>
        </w:r>
      </w:hyperlink>
      <w:r w:rsidRPr="00185A6C">
        <w:rPr>
          <w:rFonts w:ascii="Times New Roman" w:hAnsi="Times New Roman" w:cs="Times New Roman"/>
          <w:sz w:val="20"/>
          <w:szCs w:val="20"/>
          <w:lang w:val="en-GB"/>
        </w:rPr>
        <w:t>.</w:t>
      </w:r>
    </w:p>
  </w:footnote>
  <w:footnote w:id="77">
    <w:p w14:paraId="5DCE2E87" w14:textId="39E90203"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Addameer, </w:t>
      </w:r>
      <w:r w:rsidRPr="00185A6C">
        <w:rPr>
          <w:rFonts w:ascii="Times New Roman" w:hAnsi="Times New Roman" w:cs="Times New Roman"/>
          <w:i/>
          <w:iCs/>
          <w:sz w:val="20"/>
          <w:szCs w:val="20"/>
          <w:lang w:val="en-GB"/>
        </w:rPr>
        <w:t>Administrative Detention in the Occupied Palestinian Territory</w:t>
      </w:r>
      <w:r w:rsidRPr="00185A6C">
        <w:rPr>
          <w:rFonts w:ascii="Times New Roman" w:hAnsi="Times New Roman" w:cs="Times New Roman"/>
          <w:sz w:val="20"/>
          <w:szCs w:val="20"/>
          <w:lang w:val="en-GB"/>
        </w:rPr>
        <w:t xml:space="preserve">, Fourth Edition, 2016, available at: </w:t>
      </w:r>
      <w:hyperlink r:id="rId43" w:history="1">
        <w:r w:rsidRPr="00185A6C">
          <w:rPr>
            <w:rStyle w:val="Hyperlink"/>
            <w:rFonts w:ascii="Times New Roman" w:hAnsi="Times New Roman" w:cs="Times New Roman"/>
            <w:sz w:val="20"/>
            <w:szCs w:val="20"/>
            <w:lang w:val="en-GB"/>
          </w:rPr>
          <w:t>https://www.addameer.org/sites/default/files/publications/administrative_detention_analysis_report_2016.pdf</w:t>
        </w:r>
      </w:hyperlink>
      <w:r w:rsidRPr="00185A6C">
        <w:rPr>
          <w:rFonts w:ascii="Times New Roman" w:hAnsi="Times New Roman" w:cs="Times New Roman"/>
          <w:sz w:val="20"/>
          <w:szCs w:val="20"/>
          <w:lang w:val="en-GB"/>
        </w:rPr>
        <w:t>.</w:t>
      </w:r>
    </w:p>
  </w:footnote>
  <w:footnote w:id="78">
    <w:p w14:paraId="1C43FFF2" w14:textId="424A4E31"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There are currently around 5,000 </w:t>
      </w:r>
      <w:r w:rsidR="000F6F69" w:rsidRPr="00185A6C">
        <w:rPr>
          <w:rFonts w:ascii="Times New Roman" w:hAnsi="Times New Roman" w:cs="Times New Roman"/>
          <w:sz w:val="20"/>
          <w:szCs w:val="20"/>
          <w:lang w:val="en-GB"/>
        </w:rPr>
        <w:t xml:space="preserve">Palestinian </w:t>
      </w:r>
      <w:r w:rsidRPr="00185A6C">
        <w:rPr>
          <w:rFonts w:ascii="Times New Roman" w:hAnsi="Times New Roman" w:cs="Times New Roman"/>
          <w:sz w:val="20"/>
          <w:szCs w:val="20"/>
          <w:lang w:val="en-GB"/>
        </w:rPr>
        <w:t xml:space="preserve">prisoners, including 41 </w:t>
      </w:r>
      <w:r w:rsidR="000F6F69" w:rsidRPr="00185A6C">
        <w:rPr>
          <w:rFonts w:ascii="Times New Roman" w:hAnsi="Times New Roman" w:cs="Times New Roman"/>
          <w:sz w:val="20"/>
          <w:szCs w:val="20"/>
          <w:lang w:val="en-GB"/>
        </w:rPr>
        <w:t>women</w:t>
      </w:r>
      <w:r w:rsidRPr="00185A6C">
        <w:rPr>
          <w:rFonts w:ascii="Times New Roman" w:hAnsi="Times New Roman" w:cs="Times New Roman"/>
          <w:sz w:val="20"/>
          <w:szCs w:val="20"/>
          <w:lang w:val="en-GB"/>
        </w:rPr>
        <w:t xml:space="preserve"> prisoners, 180 children in detention, 541 prisoners serving life imprisonment, 430 administrative detainees, and around 700 sick and injured prisoners. In addition, 222 Palestinians have died </w:t>
      </w:r>
      <w:r w:rsidR="000F6F69" w:rsidRPr="00185A6C">
        <w:rPr>
          <w:rFonts w:ascii="Times New Roman" w:hAnsi="Times New Roman" w:cs="Times New Roman"/>
          <w:sz w:val="20"/>
          <w:szCs w:val="20"/>
          <w:lang w:val="en-GB"/>
        </w:rPr>
        <w:t>during</w:t>
      </w:r>
      <w:r w:rsidRPr="00185A6C">
        <w:rPr>
          <w:rFonts w:ascii="Times New Roman" w:hAnsi="Times New Roman" w:cs="Times New Roman"/>
          <w:sz w:val="20"/>
          <w:szCs w:val="20"/>
          <w:lang w:val="en-GB"/>
        </w:rPr>
        <w:t xml:space="preserve"> </w:t>
      </w:r>
      <w:r w:rsidR="000F6F69" w:rsidRPr="00185A6C">
        <w:rPr>
          <w:rFonts w:ascii="Times New Roman" w:hAnsi="Times New Roman" w:cs="Times New Roman"/>
          <w:sz w:val="20"/>
          <w:szCs w:val="20"/>
          <w:lang w:val="en-GB"/>
        </w:rPr>
        <w:t>detention</w:t>
      </w:r>
      <w:r w:rsidRPr="00185A6C">
        <w:rPr>
          <w:rFonts w:ascii="Times New Roman" w:hAnsi="Times New Roman" w:cs="Times New Roman"/>
          <w:sz w:val="20"/>
          <w:szCs w:val="20"/>
          <w:lang w:val="en-GB"/>
        </w:rPr>
        <w:t>, including 68 prisoners who died due to Israel’s long-standing medical negligence</w:t>
      </w:r>
      <w:r w:rsidR="00014DD0" w:rsidRPr="00185A6C">
        <w:rPr>
          <w:rFonts w:ascii="Times New Roman" w:hAnsi="Times New Roman" w:cs="Times New Roman"/>
          <w:sz w:val="20"/>
          <w:szCs w:val="20"/>
          <w:lang w:val="en-GB"/>
        </w:rPr>
        <w:t xml:space="preserve"> policy</w:t>
      </w:r>
      <w:r w:rsidRPr="00185A6C">
        <w:rPr>
          <w:rFonts w:ascii="Times New Roman" w:hAnsi="Times New Roman" w:cs="Times New Roman"/>
          <w:sz w:val="20"/>
          <w:szCs w:val="20"/>
          <w:lang w:val="en-GB"/>
        </w:rPr>
        <w:t>.</w:t>
      </w:r>
    </w:p>
  </w:footnote>
  <w:footnote w:id="79">
    <w:p w14:paraId="133EEC88"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Joint Parallel Report to the United Nations Committee on the Elimination of Racial Discrimination on Israel’s Seventeenth to Nineteenth Periodic Reports, 10 November 2019, paras. 127-132, available at: </w:t>
      </w:r>
      <w:hyperlink r:id="rId44" w:history="1">
        <w:r w:rsidRPr="00185A6C">
          <w:rPr>
            <w:rStyle w:val="Hyperlink"/>
            <w:rFonts w:ascii="Times New Roman" w:hAnsi="Times New Roman" w:cs="Times New Roman"/>
            <w:sz w:val="20"/>
            <w:szCs w:val="20"/>
            <w:lang w:val="en-GB"/>
          </w:rPr>
          <w:t>http://www.alhaq.org/cached_uploads/download/2019/11/12/joint-parallel-report-to-cerd-on-israel-s-17th-19th-periodic-reports-10-november-2019-final-1573563352.pdf</w:t>
        </w:r>
      </w:hyperlink>
      <w:r w:rsidRPr="00185A6C">
        <w:rPr>
          <w:rFonts w:ascii="Times New Roman" w:hAnsi="Times New Roman" w:cs="Times New Roman"/>
          <w:sz w:val="20"/>
          <w:szCs w:val="20"/>
          <w:lang w:val="en-GB"/>
        </w:rPr>
        <w:t>.</w:t>
      </w:r>
    </w:p>
  </w:footnote>
  <w:footnote w:id="80">
    <w:p w14:paraId="7004D2D4"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On Palestinian Prisoners’ Day, Civil Society Calls for Urgent Release of Palestinian Prisoners and Detainees in Israeli Prisons, 17 April 2020, available at: </w:t>
      </w:r>
      <w:hyperlink r:id="rId45" w:history="1">
        <w:r w:rsidRPr="00185A6C">
          <w:rPr>
            <w:rStyle w:val="Hyperlink"/>
            <w:rFonts w:ascii="Times New Roman" w:hAnsi="Times New Roman" w:cs="Times New Roman"/>
            <w:sz w:val="20"/>
            <w:szCs w:val="20"/>
            <w:lang w:val="en-GB"/>
          </w:rPr>
          <w:t>http://www.alhaq.org/advocacy/16736.html</w:t>
        </w:r>
      </w:hyperlink>
      <w:r w:rsidRPr="00185A6C">
        <w:rPr>
          <w:rFonts w:ascii="Times New Roman" w:hAnsi="Times New Roman" w:cs="Times New Roman"/>
          <w:sz w:val="20"/>
          <w:szCs w:val="20"/>
          <w:lang w:val="en-GB"/>
        </w:rPr>
        <w:t xml:space="preserve">. </w:t>
      </w:r>
    </w:p>
  </w:footnote>
  <w:footnote w:id="81">
    <w:p w14:paraId="0418FC6A"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BADIL, Letter to the UN Committee on the Rights of the Child, 30 January 2018.</w:t>
      </w:r>
    </w:p>
  </w:footnote>
  <w:footnote w:id="82">
    <w:p w14:paraId="4D98297A" w14:textId="77777777"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Addameer, International Women’s Day: 43 Palestinian Women in Detention, 5 March 2020, available at:</w:t>
      </w:r>
    </w:p>
    <w:p w14:paraId="617C0549" w14:textId="77777777" w:rsidR="0097674C" w:rsidRPr="00185A6C" w:rsidRDefault="0097674C" w:rsidP="00185A6C">
      <w:pPr>
        <w:pStyle w:val="FootnoteText"/>
        <w:spacing w:line="20" w:lineRule="atLeast"/>
        <w:rPr>
          <w:rFonts w:ascii="Times New Roman" w:hAnsi="Times New Roman" w:cs="Times New Roman"/>
          <w:sz w:val="20"/>
          <w:szCs w:val="20"/>
          <w:lang w:val="en-GB"/>
        </w:rPr>
      </w:pPr>
      <w:hyperlink r:id="rId46" w:history="1">
        <w:r w:rsidRPr="00185A6C">
          <w:rPr>
            <w:rStyle w:val="Hyperlink"/>
            <w:rFonts w:ascii="Times New Roman" w:hAnsi="Times New Roman" w:cs="Times New Roman"/>
            <w:sz w:val="20"/>
            <w:szCs w:val="20"/>
            <w:lang w:val="en-GB"/>
          </w:rPr>
          <w:t>http://www.addameer.org/publications/international-women%E2%80%99s-day-%E2%80%A6-43-palestinian-women-detention</w:t>
        </w:r>
      </w:hyperlink>
      <w:r w:rsidRPr="00185A6C">
        <w:rPr>
          <w:rFonts w:ascii="Times New Roman" w:hAnsi="Times New Roman" w:cs="Times New Roman"/>
          <w:sz w:val="20"/>
          <w:szCs w:val="20"/>
          <w:lang w:val="en-GB"/>
        </w:rPr>
        <w:t>.</w:t>
      </w:r>
    </w:p>
  </w:footnote>
  <w:footnote w:id="83">
    <w:p w14:paraId="6DE3A4CC" w14:textId="1417B25B" w:rsidR="0097674C" w:rsidRPr="00185A6C" w:rsidRDefault="0097674C"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Palestine Post 24, After 26 Years in Prison, Palestinian Prison</w:t>
      </w:r>
      <w:r w:rsidR="00F35F48" w:rsidRPr="00185A6C">
        <w:rPr>
          <w:rFonts w:ascii="Times New Roman" w:hAnsi="Times New Roman" w:cs="Times New Roman"/>
          <w:sz w:val="20"/>
          <w:szCs w:val="20"/>
          <w:lang w:val="en-GB"/>
        </w:rPr>
        <w:t xml:space="preserve">er Dies of Medical Negligence, </w:t>
      </w:r>
      <w:r w:rsidRPr="00185A6C">
        <w:rPr>
          <w:rFonts w:ascii="Times New Roman" w:hAnsi="Times New Roman" w:cs="Times New Roman"/>
          <w:sz w:val="20"/>
          <w:szCs w:val="20"/>
          <w:lang w:val="en-GB"/>
        </w:rPr>
        <w:t xml:space="preserve">6 July 2020, available at: </w:t>
      </w:r>
      <w:hyperlink r:id="rId47" w:history="1">
        <w:r w:rsidRPr="00185A6C">
          <w:rPr>
            <w:rStyle w:val="Hyperlink"/>
            <w:rFonts w:ascii="Times New Roman" w:hAnsi="Times New Roman" w:cs="Times New Roman"/>
            <w:sz w:val="20"/>
            <w:szCs w:val="20"/>
            <w:lang w:val="en-GB"/>
          </w:rPr>
          <w:t>https://ppost24.com/post/780/after-26-years-in-prison-palestinian-prisoner-dies-of-medical-neg</w:t>
        </w:r>
      </w:hyperlink>
      <w:r w:rsidRPr="00185A6C">
        <w:rPr>
          <w:rFonts w:ascii="Times New Roman" w:hAnsi="Times New Roman" w:cs="Times New Roman"/>
          <w:sz w:val="20"/>
          <w:szCs w:val="20"/>
          <w:lang w:val="en-GB"/>
        </w:rPr>
        <w:t xml:space="preserve">. </w:t>
      </w:r>
    </w:p>
  </w:footnote>
  <w:footnote w:id="84">
    <w:p w14:paraId="773C14CB" w14:textId="77777777" w:rsidR="00F35F48" w:rsidRPr="00185A6C" w:rsidRDefault="00F35F48" w:rsidP="00185A6C">
      <w:pPr>
        <w:pStyle w:val="FootnoteText"/>
        <w:spacing w:line="20" w:lineRule="atLeast"/>
        <w:rPr>
          <w:rFonts w:ascii="Times New Roman" w:hAnsi="Times New Roman" w:cs="Times New Roman"/>
          <w:sz w:val="20"/>
          <w:szCs w:val="20"/>
          <w:lang w:val="en-GB"/>
        </w:rPr>
      </w:pPr>
      <w:r w:rsidRPr="00185A6C">
        <w:rPr>
          <w:rStyle w:val="FootnoteReference"/>
          <w:rFonts w:ascii="Times New Roman" w:hAnsi="Times New Roman" w:cs="Times New Roman"/>
          <w:sz w:val="20"/>
          <w:szCs w:val="20"/>
          <w:lang w:val="en-GB"/>
        </w:rPr>
        <w:footnoteRef/>
      </w:r>
      <w:r w:rsidRPr="00185A6C">
        <w:rPr>
          <w:rFonts w:ascii="Times New Roman" w:hAnsi="Times New Roman" w:cs="Times New Roman"/>
          <w:sz w:val="20"/>
          <w:szCs w:val="20"/>
          <w:lang w:val="en-GB"/>
        </w:rPr>
        <w:t xml:space="preserve"> Al-Haq, Joint Parallel Report to the United Nations Committee on the Elimination of Racial Discrimination on Israel’s Seventeenth to Nineteenth Periodic Reports, 10 November 2019, paras. 127-132, available at: </w:t>
      </w:r>
      <w:hyperlink r:id="rId48" w:history="1">
        <w:r w:rsidRPr="00185A6C">
          <w:rPr>
            <w:rStyle w:val="Hyperlink"/>
            <w:rFonts w:ascii="Times New Roman" w:hAnsi="Times New Roman" w:cs="Times New Roman"/>
            <w:sz w:val="20"/>
            <w:szCs w:val="20"/>
            <w:lang w:val="en-GB"/>
          </w:rPr>
          <w:t>http://www.alhaq.org/cached_uploads/download/2019/11/12/joint-parallel-report-to-cerd-on-israel-s-17th-19th-periodic-reports-10-november-2019-final-1573563352.pdf</w:t>
        </w:r>
      </w:hyperlink>
      <w:r w:rsidRPr="00185A6C">
        <w:rPr>
          <w:rFonts w:ascii="Times New Roman" w:hAnsi="Times New Roman" w:cs="Times New Roman"/>
          <w:sz w:val="20"/>
          <w:szCs w:val="20"/>
          <w:lang w:val="en-GB"/>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F75E" w14:textId="07C9A820" w:rsidR="0097674C" w:rsidRPr="005C72CA" w:rsidRDefault="0097674C" w:rsidP="0001508B">
    <w:pPr>
      <w:spacing w:after="200"/>
      <w:rPr>
        <w:i/>
        <w:iCs/>
        <w:sz w:val="20"/>
        <w:szCs w:val="20"/>
      </w:rPr>
    </w:pPr>
    <w:r w:rsidRPr="005C72CA">
      <w:rPr>
        <w:i/>
        <w:iCs/>
        <w:sz w:val="20"/>
        <w:szCs w:val="20"/>
      </w:rPr>
      <w:t xml:space="preserve">Joint Parallel Report to the </w:t>
    </w:r>
    <w:r w:rsidRPr="005C72CA">
      <w:rPr>
        <w:i/>
        <w:iCs/>
        <w:color w:val="000000"/>
        <w:sz w:val="20"/>
        <w:szCs w:val="20"/>
        <w:lang w:val="en-GB"/>
      </w:rPr>
      <w:t>Committee on the Rights of Person</w:t>
    </w:r>
    <w:r w:rsidRPr="005C72CA">
      <w:rPr>
        <w:i/>
        <w:iCs/>
        <w:sz w:val="20"/>
        <w:szCs w:val="20"/>
      </w:rPr>
      <w:t xml:space="preserve">s </w:t>
    </w:r>
    <w:r w:rsidRPr="005C72CA">
      <w:rPr>
        <w:i/>
        <w:iCs/>
        <w:color w:val="000000"/>
        <w:sz w:val="20"/>
        <w:szCs w:val="20"/>
        <w:lang w:val="en-GB"/>
      </w:rPr>
      <w:t xml:space="preserve">with Disabilities </w:t>
    </w:r>
    <w:r w:rsidRPr="005C72CA">
      <w:rPr>
        <w:i/>
        <w:iCs/>
        <w:sz w:val="20"/>
        <w:szCs w:val="20"/>
      </w:rPr>
      <w:t>for its List of Issues on Israel’s Initial Report</w:t>
    </w:r>
    <w:r>
      <w:rPr>
        <w:i/>
        <w:iCs/>
        <w:sz w:val="20"/>
        <w:szCs w:val="20"/>
      </w:rPr>
      <w:t xml:space="preserve"> – 24 July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C4A"/>
    <w:multiLevelType w:val="hybridMultilevel"/>
    <w:tmpl w:val="DDC0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83DF2"/>
    <w:multiLevelType w:val="hybridMultilevel"/>
    <w:tmpl w:val="5144F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8A07E3"/>
    <w:multiLevelType w:val="hybridMultilevel"/>
    <w:tmpl w:val="0EE4A4F6"/>
    <w:lvl w:ilvl="0" w:tplc="67D4B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7556A"/>
    <w:multiLevelType w:val="hybridMultilevel"/>
    <w:tmpl w:val="3BF20F62"/>
    <w:lvl w:ilvl="0" w:tplc="40BA9490">
      <w:start w:val="1"/>
      <w:numFmt w:val="decimal"/>
      <w:lvlText w:val="%1."/>
      <w:lvlJc w:val="left"/>
      <w:pPr>
        <w:ind w:left="720" w:hanging="360"/>
      </w:pPr>
      <w:rPr>
        <w:rFonts w:ascii="Times New Roman" w:hAnsi="Times New Roman" w:cs="Times New Roman" w:hint="default"/>
        <w:b w:val="0"/>
        <w:bCs w:val="0"/>
        <w:sz w:val="24"/>
        <w:szCs w:val="24"/>
      </w:rPr>
    </w:lvl>
    <w:lvl w:ilvl="1" w:tplc="04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1D0657"/>
    <w:multiLevelType w:val="hybridMultilevel"/>
    <w:tmpl w:val="AA60A44E"/>
    <w:lvl w:ilvl="0" w:tplc="8654CD0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36C84"/>
    <w:multiLevelType w:val="hybridMultilevel"/>
    <w:tmpl w:val="A5B6AB30"/>
    <w:lvl w:ilvl="0" w:tplc="89D07568">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200460"/>
    <w:multiLevelType w:val="hybridMultilevel"/>
    <w:tmpl w:val="0AA4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52FFE"/>
    <w:multiLevelType w:val="multilevel"/>
    <w:tmpl w:val="BF90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375A5A"/>
    <w:multiLevelType w:val="hybridMultilevel"/>
    <w:tmpl w:val="475C10CA"/>
    <w:lvl w:ilvl="0" w:tplc="849602AE">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C7AF0"/>
    <w:multiLevelType w:val="hybridMultilevel"/>
    <w:tmpl w:val="615A373A"/>
    <w:lvl w:ilvl="0" w:tplc="B65216A0">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F61160"/>
    <w:multiLevelType w:val="multilevel"/>
    <w:tmpl w:val="A79A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D139F8"/>
    <w:multiLevelType w:val="hybridMultilevel"/>
    <w:tmpl w:val="DA2ED134"/>
    <w:lvl w:ilvl="0" w:tplc="723ABFC0">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36D33"/>
    <w:multiLevelType w:val="hybridMultilevel"/>
    <w:tmpl w:val="E524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35F9C"/>
    <w:multiLevelType w:val="multilevel"/>
    <w:tmpl w:val="6BD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C35ECA"/>
    <w:multiLevelType w:val="hybridMultilevel"/>
    <w:tmpl w:val="45E6E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AA7E8E"/>
    <w:multiLevelType w:val="hybridMultilevel"/>
    <w:tmpl w:val="44A84302"/>
    <w:lvl w:ilvl="0" w:tplc="33DAC05C">
      <w:start w:val="1"/>
      <w:numFmt w:val="decimal"/>
      <w:pStyle w:val="Numberedpara"/>
      <w:lvlText w:val="%1."/>
      <w:lvlJc w:val="left"/>
      <w:pPr>
        <w:ind w:left="720" w:hanging="360"/>
      </w:pPr>
      <w:rPr>
        <w:rFonts w:ascii="Times New Roman" w:hAnsi="Times New Roman" w:cs="Times New Roman" w:hint="default"/>
        <w:b w:val="0"/>
        <w:bCs w:val="0"/>
        <w:sz w:val="24"/>
        <w:szCs w:val="24"/>
      </w:rPr>
    </w:lvl>
    <w:lvl w:ilvl="1" w:tplc="663C8C66">
      <w:start w:val="1"/>
      <w:numFmt w:val="lowerLetter"/>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8"/>
  </w:num>
  <w:num w:numId="4">
    <w:abstractNumId w:val="8"/>
  </w:num>
  <w:num w:numId="5">
    <w:abstractNumId w:val="15"/>
  </w:num>
  <w:num w:numId="6">
    <w:abstractNumId w:val="9"/>
  </w:num>
  <w:num w:numId="7">
    <w:abstractNumId w:val="11"/>
  </w:num>
  <w:num w:numId="8">
    <w:abstractNumId w:val="15"/>
  </w:num>
  <w:num w:numId="9">
    <w:abstractNumId w:val="1"/>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2"/>
  </w:num>
  <w:num w:numId="20">
    <w:abstractNumId w:val="15"/>
  </w:num>
  <w:num w:numId="21">
    <w:abstractNumId w:val="4"/>
  </w:num>
  <w:num w:numId="22">
    <w:abstractNumId w:val="12"/>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3"/>
  </w:num>
  <w:num w:numId="31">
    <w:abstractNumId w:val="15"/>
  </w:num>
  <w:num w:numId="32">
    <w:abstractNumId w:val="6"/>
  </w:num>
  <w:num w:numId="33">
    <w:abstractNumId w:val="15"/>
  </w:num>
  <w:num w:numId="34">
    <w:abstractNumId w:val="15"/>
  </w:num>
  <w:num w:numId="35">
    <w:abstractNumId w:val="10"/>
  </w:num>
  <w:num w:numId="36">
    <w:abstractNumId w:val="7"/>
  </w:num>
  <w:num w:numId="37">
    <w:abstractNumId w:val="13"/>
  </w:num>
  <w:num w:numId="38">
    <w:abstractNumId w:val="15"/>
  </w:num>
  <w:num w:numId="39">
    <w:abstractNumId w:val="15"/>
  </w:num>
  <w:num w:numId="40">
    <w:abstractNumId w:val="15"/>
  </w:num>
  <w:num w:numId="41">
    <w:abstractNumId w:val="14"/>
  </w:num>
  <w:num w:numId="42">
    <w:abstractNumId w:val="5"/>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BE"/>
    <w:rsid w:val="00001A39"/>
    <w:rsid w:val="0000605A"/>
    <w:rsid w:val="000060FE"/>
    <w:rsid w:val="00006F9C"/>
    <w:rsid w:val="00007DD1"/>
    <w:rsid w:val="00007ED4"/>
    <w:rsid w:val="00010C1C"/>
    <w:rsid w:val="00012381"/>
    <w:rsid w:val="00012A72"/>
    <w:rsid w:val="00013657"/>
    <w:rsid w:val="00013800"/>
    <w:rsid w:val="00013818"/>
    <w:rsid w:val="000140D5"/>
    <w:rsid w:val="000148FC"/>
    <w:rsid w:val="00014DD0"/>
    <w:rsid w:val="0001508B"/>
    <w:rsid w:val="00016932"/>
    <w:rsid w:val="00017916"/>
    <w:rsid w:val="00017954"/>
    <w:rsid w:val="00020370"/>
    <w:rsid w:val="00020B14"/>
    <w:rsid w:val="00021092"/>
    <w:rsid w:val="000213C7"/>
    <w:rsid w:val="00022CCD"/>
    <w:rsid w:val="00023E57"/>
    <w:rsid w:val="00023F56"/>
    <w:rsid w:val="000249E9"/>
    <w:rsid w:val="00025CEC"/>
    <w:rsid w:val="00026C92"/>
    <w:rsid w:val="00030B20"/>
    <w:rsid w:val="000310DE"/>
    <w:rsid w:val="00031606"/>
    <w:rsid w:val="00031E19"/>
    <w:rsid w:val="00032233"/>
    <w:rsid w:val="0003373F"/>
    <w:rsid w:val="00034DE7"/>
    <w:rsid w:val="00035AC0"/>
    <w:rsid w:val="00035C45"/>
    <w:rsid w:val="00036026"/>
    <w:rsid w:val="0003687E"/>
    <w:rsid w:val="00037292"/>
    <w:rsid w:val="00040553"/>
    <w:rsid w:val="00041A5B"/>
    <w:rsid w:val="000439E3"/>
    <w:rsid w:val="00044023"/>
    <w:rsid w:val="00044E43"/>
    <w:rsid w:val="000469ED"/>
    <w:rsid w:val="0004709C"/>
    <w:rsid w:val="0005104C"/>
    <w:rsid w:val="00051FFD"/>
    <w:rsid w:val="00052DB0"/>
    <w:rsid w:val="000540D8"/>
    <w:rsid w:val="0005423B"/>
    <w:rsid w:val="00054E03"/>
    <w:rsid w:val="00055693"/>
    <w:rsid w:val="00056D48"/>
    <w:rsid w:val="000579E6"/>
    <w:rsid w:val="000616C7"/>
    <w:rsid w:val="000639A4"/>
    <w:rsid w:val="00065A67"/>
    <w:rsid w:val="00066495"/>
    <w:rsid w:val="00067A46"/>
    <w:rsid w:val="00067A9E"/>
    <w:rsid w:val="000705F7"/>
    <w:rsid w:val="00070804"/>
    <w:rsid w:val="0007185F"/>
    <w:rsid w:val="000719E9"/>
    <w:rsid w:val="000719FF"/>
    <w:rsid w:val="000722F3"/>
    <w:rsid w:val="00072F0A"/>
    <w:rsid w:val="00073364"/>
    <w:rsid w:val="00075055"/>
    <w:rsid w:val="000750AA"/>
    <w:rsid w:val="000758D2"/>
    <w:rsid w:val="00076F2C"/>
    <w:rsid w:val="0007794A"/>
    <w:rsid w:val="00083121"/>
    <w:rsid w:val="000833F1"/>
    <w:rsid w:val="00085BAB"/>
    <w:rsid w:val="00086403"/>
    <w:rsid w:val="000865C0"/>
    <w:rsid w:val="00087AB2"/>
    <w:rsid w:val="00090BF1"/>
    <w:rsid w:val="0009109B"/>
    <w:rsid w:val="000917D1"/>
    <w:rsid w:val="00091968"/>
    <w:rsid w:val="00092077"/>
    <w:rsid w:val="000933CA"/>
    <w:rsid w:val="00093CD2"/>
    <w:rsid w:val="000942AA"/>
    <w:rsid w:val="00095B95"/>
    <w:rsid w:val="0009600C"/>
    <w:rsid w:val="000968B8"/>
    <w:rsid w:val="00097403"/>
    <w:rsid w:val="000A04AD"/>
    <w:rsid w:val="000A18AD"/>
    <w:rsid w:val="000A37F1"/>
    <w:rsid w:val="000A5A8C"/>
    <w:rsid w:val="000A6D14"/>
    <w:rsid w:val="000A743C"/>
    <w:rsid w:val="000B0AE5"/>
    <w:rsid w:val="000B3015"/>
    <w:rsid w:val="000B4253"/>
    <w:rsid w:val="000B5C99"/>
    <w:rsid w:val="000B709E"/>
    <w:rsid w:val="000B7C40"/>
    <w:rsid w:val="000C1AE0"/>
    <w:rsid w:val="000C3849"/>
    <w:rsid w:val="000C48AA"/>
    <w:rsid w:val="000C63BF"/>
    <w:rsid w:val="000C640E"/>
    <w:rsid w:val="000D1987"/>
    <w:rsid w:val="000D4072"/>
    <w:rsid w:val="000D5C7A"/>
    <w:rsid w:val="000D5E8A"/>
    <w:rsid w:val="000D5F4B"/>
    <w:rsid w:val="000D62B1"/>
    <w:rsid w:val="000D6AD4"/>
    <w:rsid w:val="000D6F2E"/>
    <w:rsid w:val="000D78EA"/>
    <w:rsid w:val="000D7CAE"/>
    <w:rsid w:val="000E00D7"/>
    <w:rsid w:val="000E2D7C"/>
    <w:rsid w:val="000E411B"/>
    <w:rsid w:val="000E42B9"/>
    <w:rsid w:val="000E4C0C"/>
    <w:rsid w:val="000E5FA3"/>
    <w:rsid w:val="000E6EB7"/>
    <w:rsid w:val="000E7FC8"/>
    <w:rsid w:val="000F1C6E"/>
    <w:rsid w:val="000F3B68"/>
    <w:rsid w:val="000F3FF3"/>
    <w:rsid w:val="000F40B1"/>
    <w:rsid w:val="000F4322"/>
    <w:rsid w:val="000F43F3"/>
    <w:rsid w:val="000F5871"/>
    <w:rsid w:val="000F6F69"/>
    <w:rsid w:val="00100F60"/>
    <w:rsid w:val="0010129C"/>
    <w:rsid w:val="001018E6"/>
    <w:rsid w:val="001065FE"/>
    <w:rsid w:val="00106836"/>
    <w:rsid w:val="00106FB5"/>
    <w:rsid w:val="001070F7"/>
    <w:rsid w:val="00111798"/>
    <w:rsid w:val="001121AA"/>
    <w:rsid w:val="00113D5A"/>
    <w:rsid w:val="001140A4"/>
    <w:rsid w:val="0011470B"/>
    <w:rsid w:val="00115A30"/>
    <w:rsid w:val="0011650B"/>
    <w:rsid w:val="00117233"/>
    <w:rsid w:val="00117519"/>
    <w:rsid w:val="00120006"/>
    <w:rsid w:val="00121CA0"/>
    <w:rsid w:val="00122351"/>
    <w:rsid w:val="001223EF"/>
    <w:rsid w:val="00122566"/>
    <w:rsid w:val="00122A86"/>
    <w:rsid w:val="001254F3"/>
    <w:rsid w:val="00125DBB"/>
    <w:rsid w:val="0012609F"/>
    <w:rsid w:val="0012622E"/>
    <w:rsid w:val="001268B9"/>
    <w:rsid w:val="00127CC8"/>
    <w:rsid w:val="00130304"/>
    <w:rsid w:val="001312FD"/>
    <w:rsid w:val="00132066"/>
    <w:rsid w:val="00132336"/>
    <w:rsid w:val="00132A04"/>
    <w:rsid w:val="00132CBF"/>
    <w:rsid w:val="001333EA"/>
    <w:rsid w:val="0013387F"/>
    <w:rsid w:val="00133F43"/>
    <w:rsid w:val="001345EF"/>
    <w:rsid w:val="00134798"/>
    <w:rsid w:val="00136841"/>
    <w:rsid w:val="00136FFE"/>
    <w:rsid w:val="00137686"/>
    <w:rsid w:val="001379F4"/>
    <w:rsid w:val="001413C3"/>
    <w:rsid w:val="0014148F"/>
    <w:rsid w:val="00142004"/>
    <w:rsid w:val="00143D4D"/>
    <w:rsid w:val="00143F1A"/>
    <w:rsid w:val="0014492B"/>
    <w:rsid w:val="00144BFA"/>
    <w:rsid w:val="0014581F"/>
    <w:rsid w:val="0014589C"/>
    <w:rsid w:val="00146069"/>
    <w:rsid w:val="00147973"/>
    <w:rsid w:val="00152E80"/>
    <w:rsid w:val="00160376"/>
    <w:rsid w:val="001613C8"/>
    <w:rsid w:val="001622B1"/>
    <w:rsid w:val="0016346C"/>
    <w:rsid w:val="00163CB7"/>
    <w:rsid w:val="001642D2"/>
    <w:rsid w:val="0016540A"/>
    <w:rsid w:val="00167338"/>
    <w:rsid w:val="00167A08"/>
    <w:rsid w:val="0017033A"/>
    <w:rsid w:val="00170D24"/>
    <w:rsid w:val="001718FE"/>
    <w:rsid w:val="00172002"/>
    <w:rsid w:val="00172803"/>
    <w:rsid w:val="00172C92"/>
    <w:rsid w:val="00177192"/>
    <w:rsid w:val="001773B6"/>
    <w:rsid w:val="001779D9"/>
    <w:rsid w:val="0018076E"/>
    <w:rsid w:val="00180E93"/>
    <w:rsid w:val="00183BFD"/>
    <w:rsid w:val="00185370"/>
    <w:rsid w:val="00185A6C"/>
    <w:rsid w:val="001871A8"/>
    <w:rsid w:val="00187BC0"/>
    <w:rsid w:val="00190394"/>
    <w:rsid w:val="0019082F"/>
    <w:rsid w:val="001934A0"/>
    <w:rsid w:val="00193F66"/>
    <w:rsid w:val="0019738F"/>
    <w:rsid w:val="00197D70"/>
    <w:rsid w:val="001A03CF"/>
    <w:rsid w:val="001A2530"/>
    <w:rsid w:val="001A260C"/>
    <w:rsid w:val="001A4082"/>
    <w:rsid w:val="001A424D"/>
    <w:rsid w:val="001A659A"/>
    <w:rsid w:val="001A701C"/>
    <w:rsid w:val="001B0DD9"/>
    <w:rsid w:val="001B185E"/>
    <w:rsid w:val="001B201E"/>
    <w:rsid w:val="001B3746"/>
    <w:rsid w:val="001B3EA8"/>
    <w:rsid w:val="001B5F42"/>
    <w:rsid w:val="001B737B"/>
    <w:rsid w:val="001B7E59"/>
    <w:rsid w:val="001C2D53"/>
    <w:rsid w:val="001C2F7B"/>
    <w:rsid w:val="001C3B55"/>
    <w:rsid w:val="001C656A"/>
    <w:rsid w:val="001C66D0"/>
    <w:rsid w:val="001C6BC9"/>
    <w:rsid w:val="001C7AE1"/>
    <w:rsid w:val="001D0F24"/>
    <w:rsid w:val="001D1C1F"/>
    <w:rsid w:val="001D5366"/>
    <w:rsid w:val="001D6618"/>
    <w:rsid w:val="001E12EC"/>
    <w:rsid w:val="001E14C6"/>
    <w:rsid w:val="001E44DC"/>
    <w:rsid w:val="001E6318"/>
    <w:rsid w:val="001E6E76"/>
    <w:rsid w:val="001E7DC7"/>
    <w:rsid w:val="001F03C7"/>
    <w:rsid w:val="001F0EE0"/>
    <w:rsid w:val="001F21C6"/>
    <w:rsid w:val="001F251B"/>
    <w:rsid w:val="001F29AB"/>
    <w:rsid w:val="001F2EDA"/>
    <w:rsid w:val="001F3B3D"/>
    <w:rsid w:val="001F3EB6"/>
    <w:rsid w:val="001F4E4B"/>
    <w:rsid w:val="001F4EB9"/>
    <w:rsid w:val="001F5975"/>
    <w:rsid w:val="00200800"/>
    <w:rsid w:val="00200B27"/>
    <w:rsid w:val="00202BA5"/>
    <w:rsid w:val="0020311E"/>
    <w:rsid w:val="0020387D"/>
    <w:rsid w:val="00203A7F"/>
    <w:rsid w:val="00203DC8"/>
    <w:rsid w:val="002052F1"/>
    <w:rsid w:val="00205E16"/>
    <w:rsid w:val="00206E9D"/>
    <w:rsid w:val="0020750E"/>
    <w:rsid w:val="00207663"/>
    <w:rsid w:val="00211457"/>
    <w:rsid w:val="00213290"/>
    <w:rsid w:val="00215245"/>
    <w:rsid w:val="00216ABF"/>
    <w:rsid w:val="0021712C"/>
    <w:rsid w:val="00220674"/>
    <w:rsid w:val="00220E96"/>
    <w:rsid w:val="0022138D"/>
    <w:rsid w:val="002242B1"/>
    <w:rsid w:val="00226415"/>
    <w:rsid w:val="0022728E"/>
    <w:rsid w:val="00227591"/>
    <w:rsid w:val="00227EBA"/>
    <w:rsid w:val="00227F19"/>
    <w:rsid w:val="0023325A"/>
    <w:rsid w:val="002334B2"/>
    <w:rsid w:val="00234122"/>
    <w:rsid w:val="00234A29"/>
    <w:rsid w:val="002368EA"/>
    <w:rsid w:val="00236EA3"/>
    <w:rsid w:val="00237093"/>
    <w:rsid w:val="002418AB"/>
    <w:rsid w:val="0024207C"/>
    <w:rsid w:val="00243BEE"/>
    <w:rsid w:val="00244950"/>
    <w:rsid w:val="00245658"/>
    <w:rsid w:val="00246CD4"/>
    <w:rsid w:val="00247070"/>
    <w:rsid w:val="00247DAD"/>
    <w:rsid w:val="00247EC0"/>
    <w:rsid w:val="00255899"/>
    <w:rsid w:val="0026103A"/>
    <w:rsid w:val="00262B54"/>
    <w:rsid w:val="0026312F"/>
    <w:rsid w:val="002641FF"/>
    <w:rsid w:val="00265C63"/>
    <w:rsid w:val="00266633"/>
    <w:rsid w:val="00266E5F"/>
    <w:rsid w:val="00267832"/>
    <w:rsid w:val="00267B32"/>
    <w:rsid w:val="00271799"/>
    <w:rsid w:val="002739C9"/>
    <w:rsid w:val="00274C35"/>
    <w:rsid w:val="00275B67"/>
    <w:rsid w:val="00276DDF"/>
    <w:rsid w:val="002805D4"/>
    <w:rsid w:val="00280778"/>
    <w:rsid w:val="00280E62"/>
    <w:rsid w:val="00281178"/>
    <w:rsid w:val="002817EB"/>
    <w:rsid w:val="00284581"/>
    <w:rsid w:val="002879FE"/>
    <w:rsid w:val="002918DE"/>
    <w:rsid w:val="002933F0"/>
    <w:rsid w:val="0029340A"/>
    <w:rsid w:val="00293C9F"/>
    <w:rsid w:val="002949B3"/>
    <w:rsid w:val="002949F2"/>
    <w:rsid w:val="00294A80"/>
    <w:rsid w:val="00295401"/>
    <w:rsid w:val="00295554"/>
    <w:rsid w:val="00296139"/>
    <w:rsid w:val="00296B19"/>
    <w:rsid w:val="002A0D83"/>
    <w:rsid w:val="002A2895"/>
    <w:rsid w:val="002A2CAB"/>
    <w:rsid w:val="002A3398"/>
    <w:rsid w:val="002A3EF0"/>
    <w:rsid w:val="002A5074"/>
    <w:rsid w:val="002B2A08"/>
    <w:rsid w:val="002B499A"/>
    <w:rsid w:val="002B653F"/>
    <w:rsid w:val="002B655D"/>
    <w:rsid w:val="002B67E7"/>
    <w:rsid w:val="002B7C2A"/>
    <w:rsid w:val="002C1AC9"/>
    <w:rsid w:val="002C318F"/>
    <w:rsid w:val="002C3AE3"/>
    <w:rsid w:val="002C53A8"/>
    <w:rsid w:val="002D22ED"/>
    <w:rsid w:val="002D24D9"/>
    <w:rsid w:val="002D3092"/>
    <w:rsid w:val="002D315E"/>
    <w:rsid w:val="002D3300"/>
    <w:rsid w:val="002D33EB"/>
    <w:rsid w:val="002D366D"/>
    <w:rsid w:val="002D3E30"/>
    <w:rsid w:val="002D41BC"/>
    <w:rsid w:val="002D4534"/>
    <w:rsid w:val="002D46E8"/>
    <w:rsid w:val="002E03D8"/>
    <w:rsid w:val="002E3838"/>
    <w:rsid w:val="002E45B3"/>
    <w:rsid w:val="002E4E7C"/>
    <w:rsid w:val="002E596F"/>
    <w:rsid w:val="002E614C"/>
    <w:rsid w:val="002E6C43"/>
    <w:rsid w:val="002E7941"/>
    <w:rsid w:val="002E7F17"/>
    <w:rsid w:val="002F0A0A"/>
    <w:rsid w:val="002F0D26"/>
    <w:rsid w:val="002F130B"/>
    <w:rsid w:val="002F23F2"/>
    <w:rsid w:val="002F3CBF"/>
    <w:rsid w:val="002F3ED6"/>
    <w:rsid w:val="002F3F30"/>
    <w:rsid w:val="002F5AB4"/>
    <w:rsid w:val="002F6DBD"/>
    <w:rsid w:val="002F7514"/>
    <w:rsid w:val="00301F3C"/>
    <w:rsid w:val="00301FA7"/>
    <w:rsid w:val="00304AEA"/>
    <w:rsid w:val="003073A2"/>
    <w:rsid w:val="00307F01"/>
    <w:rsid w:val="003106BB"/>
    <w:rsid w:val="00310A31"/>
    <w:rsid w:val="00310A99"/>
    <w:rsid w:val="003121FE"/>
    <w:rsid w:val="00313816"/>
    <w:rsid w:val="00314994"/>
    <w:rsid w:val="0031534B"/>
    <w:rsid w:val="00321E79"/>
    <w:rsid w:val="00322B87"/>
    <w:rsid w:val="00323F81"/>
    <w:rsid w:val="0032402C"/>
    <w:rsid w:val="003244C9"/>
    <w:rsid w:val="00324577"/>
    <w:rsid w:val="00326C8E"/>
    <w:rsid w:val="00330BB3"/>
    <w:rsid w:val="003316D5"/>
    <w:rsid w:val="00332373"/>
    <w:rsid w:val="0033274C"/>
    <w:rsid w:val="003328D8"/>
    <w:rsid w:val="00332BF2"/>
    <w:rsid w:val="0033313D"/>
    <w:rsid w:val="00334BEE"/>
    <w:rsid w:val="003362C8"/>
    <w:rsid w:val="00336BDE"/>
    <w:rsid w:val="003400FD"/>
    <w:rsid w:val="00343553"/>
    <w:rsid w:val="00343C03"/>
    <w:rsid w:val="00344041"/>
    <w:rsid w:val="003445FC"/>
    <w:rsid w:val="00344680"/>
    <w:rsid w:val="00344E6D"/>
    <w:rsid w:val="003453A3"/>
    <w:rsid w:val="0034551D"/>
    <w:rsid w:val="003466C6"/>
    <w:rsid w:val="00346865"/>
    <w:rsid w:val="003476C6"/>
    <w:rsid w:val="0035044B"/>
    <w:rsid w:val="00350A2B"/>
    <w:rsid w:val="003544CF"/>
    <w:rsid w:val="0035689A"/>
    <w:rsid w:val="00361202"/>
    <w:rsid w:val="00361F47"/>
    <w:rsid w:val="003651FF"/>
    <w:rsid w:val="0036596F"/>
    <w:rsid w:val="0036752B"/>
    <w:rsid w:val="00367B4E"/>
    <w:rsid w:val="00367D16"/>
    <w:rsid w:val="0037212B"/>
    <w:rsid w:val="00372DA2"/>
    <w:rsid w:val="00373130"/>
    <w:rsid w:val="00381846"/>
    <w:rsid w:val="0038210F"/>
    <w:rsid w:val="003822F8"/>
    <w:rsid w:val="00383E1A"/>
    <w:rsid w:val="003874D1"/>
    <w:rsid w:val="003877A5"/>
    <w:rsid w:val="00390C98"/>
    <w:rsid w:val="0039132B"/>
    <w:rsid w:val="00391843"/>
    <w:rsid w:val="00392965"/>
    <w:rsid w:val="00392E93"/>
    <w:rsid w:val="00393990"/>
    <w:rsid w:val="00394B55"/>
    <w:rsid w:val="00395765"/>
    <w:rsid w:val="00397383"/>
    <w:rsid w:val="003A0949"/>
    <w:rsid w:val="003A0B69"/>
    <w:rsid w:val="003A1CF1"/>
    <w:rsid w:val="003A25CB"/>
    <w:rsid w:val="003A3B16"/>
    <w:rsid w:val="003A51E6"/>
    <w:rsid w:val="003A5C1B"/>
    <w:rsid w:val="003A74B8"/>
    <w:rsid w:val="003A7E52"/>
    <w:rsid w:val="003B114F"/>
    <w:rsid w:val="003B1977"/>
    <w:rsid w:val="003B2B7F"/>
    <w:rsid w:val="003B3AA0"/>
    <w:rsid w:val="003B4C93"/>
    <w:rsid w:val="003B5520"/>
    <w:rsid w:val="003B5F12"/>
    <w:rsid w:val="003B74A3"/>
    <w:rsid w:val="003B7A94"/>
    <w:rsid w:val="003B7E98"/>
    <w:rsid w:val="003C2284"/>
    <w:rsid w:val="003C296D"/>
    <w:rsid w:val="003C2BAD"/>
    <w:rsid w:val="003C3076"/>
    <w:rsid w:val="003C43BE"/>
    <w:rsid w:val="003C46E8"/>
    <w:rsid w:val="003C4A2F"/>
    <w:rsid w:val="003C4D32"/>
    <w:rsid w:val="003C548A"/>
    <w:rsid w:val="003C61A0"/>
    <w:rsid w:val="003C76E4"/>
    <w:rsid w:val="003D232F"/>
    <w:rsid w:val="003D372E"/>
    <w:rsid w:val="003D37E5"/>
    <w:rsid w:val="003D3D24"/>
    <w:rsid w:val="003D41D3"/>
    <w:rsid w:val="003D4EC9"/>
    <w:rsid w:val="003D588C"/>
    <w:rsid w:val="003D5EF8"/>
    <w:rsid w:val="003E07E6"/>
    <w:rsid w:val="003E0FFD"/>
    <w:rsid w:val="003E35A8"/>
    <w:rsid w:val="003E4A0E"/>
    <w:rsid w:val="003E6165"/>
    <w:rsid w:val="003E792E"/>
    <w:rsid w:val="003E7E17"/>
    <w:rsid w:val="003F045E"/>
    <w:rsid w:val="003F0A2F"/>
    <w:rsid w:val="003F154C"/>
    <w:rsid w:val="003F5E51"/>
    <w:rsid w:val="004001AA"/>
    <w:rsid w:val="004008F6"/>
    <w:rsid w:val="00400D4D"/>
    <w:rsid w:val="00400FD7"/>
    <w:rsid w:val="004021BF"/>
    <w:rsid w:val="00402D53"/>
    <w:rsid w:val="004048A2"/>
    <w:rsid w:val="0040544D"/>
    <w:rsid w:val="0040559B"/>
    <w:rsid w:val="004065AC"/>
    <w:rsid w:val="00407A82"/>
    <w:rsid w:val="00411C5A"/>
    <w:rsid w:val="004121D3"/>
    <w:rsid w:val="00413DF8"/>
    <w:rsid w:val="004141E3"/>
    <w:rsid w:val="0041522A"/>
    <w:rsid w:val="00415EFB"/>
    <w:rsid w:val="00417308"/>
    <w:rsid w:val="00417A80"/>
    <w:rsid w:val="00421746"/>
    <w:rsid w:val="004221C4"/>
    <w:rsid w:val="00424D88"/>
    <w:rsid w:val="00424E2A"/>
    <w:rsid w:val="00425B95"/>
    <w:rsid w:val="004277CE"/>
    <w:rsid w:val="0043099A"/>
    <w:rsid w:val="00430A43"/>
    <w:rsid w:val="00431547"/>
    <w:rsid w:val="00432931"/>
    <w:rsid w:val="00433D16"/>
    <w:rsid w:val="00435675"/>
    <w:rsid w:val="00435EE4"/>
    <w:rsid w:val="004419ED"/>
    <w:rsid w:val="00442291"/>
    <w:rsid w:val="00443BF7"/>
    <w:rsid w:val="00443DEA"/>
    <w:rsid w:val="004455D5"/>
    <w:rsid w:val="00445AD0"/>
    <w:rsid w:val="00446348"/>
    <w:rsid w:val="0044671D"/>
    <w:rsid w:val="0044764E"/>
    <w:rsid w:val="00447AF4"/>
    <w:rsid w:val="004508D1"/>
    <w:rsid w:val="00452415"/>
    <w:rsid w:val="004525EF"/>
    <w:rsid w:val="004530CC"/>
    <w:rsid w:val="00453BE9"/>
    <w:rsid w:val="00456625"/>
    <w:rsid w:val="004573F9"/>
    <w:rsid w:val="00457CB0"/>
    <w:rsid w:val="004624ED"/>
    <w:rsid w:val="00462D9E"/>
    <w:rsid w:val="00463A91"/>
    <w:rsid w:val="004664CB"/>
    <w:rsid w:val="004669E4"/>
    <w:rsid w:val="00466B70"/>
    <w:rsid w:val="0046722A"/>
    <w:rsid w:val="00467F25"/>
    <w:rsid w:val="00470257"/>
    <w:rsid w:val="004705BE"/>
    <w:rsid w:val="00471584"/>
    <w:rsid w:val="00471975"/>
    <w:rsid w:val="00471C4C"/>
    <w:rsid w:val="00473DAA"/>
    <w:rsid w:val="00475216"/>
    <w:rsid w:val="00477A55"/>
    <w:rsid w:val="004806EA"/>
    <w:rsid w:val="004811DA"/>
    <w:rsid w:val="00481418"/>
    <w:rsid w:val="00485085"/>
    <w:rsid w:val="0048511E"/>
    <w:rsid w:val="00486E0F"/>
    <w:rsid w:val="004904A5"/>
    <w:rsid w:val="0049074D"/>
    <w:rsid w:val="004915C5"/>
    <w:rsid w:val="004915DE"/>
    <w:rsid w:val="00491A2E"/>
    <w:rsid w:val="0049212F"/>
    <w:rsid w:val="004924A8"/>
    <w:rsid w:val="004933F0"/>
    <w:rsid w:val="00493F71"/>
    <w:rsid w:val="004955CF"/>
    <w:rsid w:val="0049590E"/>
    <w:rsid w:val="00495C14"/>
    <w:rsid w:val="004970C1"/>
    <w:rsid w:val="004A1A2D"/>
    <w:rsid w:val="004A5F72"/>
    <w:rsid w:val="004B0AF5"/>
    <w:rsid w:val="004B16E8"/>
    <w:rsid w:val="004B1B20"/>
    <w:rsid w:val="004B3999"/>
    <w:rsid w:val="004B569E"/>
    <w:rsid w:val="004B591C"/>
    <w:rsid w:val="004B6A1F"/>
    <w:rsid w:val="004B70AB"/>
    <w:rsid w:val="004B7237"/>
    <w:rsid w:val="004C062F"/>
    <w:rsid w:val="004C0CD4"/>
    <w:rsid w:val="004C1B47"/>
    <w:rsid w:val="004C4B4D"/>
    <w:rsid w:val="004C4F22"/>
    <w:rsid w:val="004C5DF0"/>
    <w:rsid w:val="004C6BEE"/>
    <w:rsid w:val="004C6D76"/>
    <w:rsid w:val="004C7561"/>
    <w:rsid w:val="004D0B09"/>
    <w:rsid w:val="004D37B8"/>
    <w:rsid w:val="004D3849"/>
    <w:rsid w:val="004D3CD2"/>
    <w:rsid w:val="004D4A4E"/>
    <w:rsid w:val="004D5ADB"/>
    <w:rsid w:val="004D7CD8"/>
    <w:rsid w:val="004D7F59"/>
    <w:rsid w:val="004D7F64"/>
    <w:rsid w:val="004D7FD3"/>
    <w:rsid w:val="004E08A8"/>
    <w:rsid w:val="004E09B1"/>
    <w:rsid w:val="004E1614"/>
    <w:rsid w:val="004E206D"/>
    <w:rsid w:val="004E24DE"/>
    <w:rsid w:val="004E2672"/>
    <w:rsid w:val="004E4B5E"/>
    <w:rsid w:val="004E50A1"/>
    <w:rsid w:val="004E5BFA"/>
    <w:rsid w:val="004E6831"/>
    <w:rsid w:val="004F0688"/>
    <w:rsid w:val="004F0F26"/>
    <w:rsid w:val="004F274E"/>
    <w:rsid w:val="004F37EF"/>
    <w:rsid w:val="004F386F"/>
    <w:rsid w:val="004F46E9"/>
    <w:rsid w:val="004F49D4"/>
    <w:rsid w:val="004F4F5F"/>
    <w:rsid w:val="004F7E8A"/>
    <w:rsid w:val="0050096E"/>
    <w:rsid w:val="005009FE"/>
    <w:rsid w:val="00500A45"/>
    <w:rsid w:val="00503498"/>
    <w:rsid w:val="00504C8E"/>
    <w:rsid w:val="00507AFD"/>
    <w:rsid w:val="00510B76"/>
    <w:rsid w:val="00512086"/>
    <w:rsid w:val="00512393"/>
    <w:rsid w:val="005147E3"/>
    <w:rsid w:val="005149DC"/>
    <w:rsid w:val="005166A1"/>
    <w:rsid w:val="005243F2"/>
    <w:rsid w:val="005248A7"/>
    <w:rsid w:val="00525ED3"/>
    <w:rsid w:val="00527E45"/>
    <w:rsid w:val="005327DB"/>
    <w:rsid w:val="0053352D"/>
    <w:rsid w:val="00533A77"/>
    <w:rsid w:val="00533C4E"/>
    <w:rsid w:val="00536529"/>
    <w:rsid w:val="00537247"/>
    <w:rsid w:val="00540B0B"/>
    <w:rsid w:val="005412C1"/>
    <w:rsid w:val="005414A0"/>
    <w:rsid w:val="005442FD"/>
    <w:rsid w:val="00544D8B"/>
    <w:rsid w:val="005530FA"/>
    <w:rsid w:val="005544FC"/>
    <w:rsid w:val="0055563A"/>
    <w:rsid w:val="00555DCE"/>
    <w:rsid w:val="005627AC"/>
    <w:rsid w:val="00563C85"/>
    <w:rsid w:val="00563D13"/>
    <w:rsid w:val="005640F2"/>
    <w:rsid w:val="00565CB1"/>
    <w:rsid w:val="00566838"/>
    <w:rsid w:val="005668C0"/>
    <w:rsid w:val="00567502"/>
    <w:rsid w:val="00567D3D"/>
    <w:rsid w:val="00567E73"/>
    <w:rsid w:val="00570B1F"/>
    <w:rsid w:val="00571309"/>
    <w:rsid w:val="005732B0"/>
    <w:rsid w:val="00573CAD"/>
    <w:rsid w:val="00575684"/>
    <w:rsid w:val="00577A10"/>
    <w:rsid w:val="00580272"/>
    <w:rsid w:val="005813A8"/>
    <w:rsid w:val="00581804"/>
    <w:rsid w:val="00583133"/>
    <w:rsid w:val="005831D8"/>
    <w:rsid w:val="00583727"/>
    <w:rsid w:val="005837F0"/>
    <w:rsid w:val="005905A1"/>
    <w:rsid w:val="00591A04"/>
    <w:rsid w:val="005932E9"/>
    <w:rsid w:val="00593479"/>
    <w:rsid w:val="00594B96"/>
    <w:rsid w:val="00596D4E"/>
    <w:rsid w:val="005A05FE"/>
    <w:rsid w:val="005A0A80"/>
    <w:rsid w:val="005A187E"/>
    <w:rsid w:val="005A220B"/>
    <w:rsid w:val="005A2459"/>
    <w:rsid w:val="005A2833"/>
    <w:rsid w:val="005A376A"/>
    <w:rsid w:val="005A3C37"/>
    <w:rsid w:val="005A4131"/>
    <w:rsid w:val="005A5209"/>
    <w:rsid w:val="005A53A7"/>
    <w:rsid w:val="005A573B"/>
    <w:rsid w:val="005A5E1B"/>
    <w:rsid w:val="005A614D"/>
    <w:rsid w:val="005A6B2C"/>
    <w:rsid w:val="005A732C"/>
    <w:rsid w:val="005A753B"/>
    <w:rsid w:val="005B18EF"/>
    <w:rsid w:val="005B1AB1"/>
    <w:rsid w:val="005B287B"/>
    <w:rsid w:val="005B3C57"/>
    <w:rsid w:val="005B5A5C"/>
    <w:rsid w:val="005B60BB"/>
    <w:rsid w:val="005B7BE7"/>
    <w:rsid w:val="005C102C"/>
    <w:rsid w:val="005C1937"/>
    <w:rsid w:val="005C3024"/>
    <w:rsid w:val="005C3BBE"/>
    <w:rsid w:val="005C4057"/>
    <w:rsid w:val="005C4705"/>
    <w:rsid w:val="005C4FF8"/>
    <w:rsid w:val="005C5426"/>
    <w:rsid w:val="005C5B3E"/>
    <w:rsid w:val="005C5BA9"/>
    <w:rsid w:val="005C5D8A"/>
    <w:rsid w:val="005C61B8"/>
    <w:rsid w:val="005C72CA"/>
    <w:rsid w:val="005C7FDA"/>
    <w:rsid w:val="005D204B"/>
    <w:rsid w:val="005D2209"/>
    <w:rsid w:val="005D2827"/>
    <w:rsid w:val="005D2A47"/>
    <w:rsid w:val="005D2D14"/>
    <w:rsid w:val="005D55D2"/>
    <w:rsid w:val="005D56A0"/>
    <w:rsid w:val="005E17A8"/>
    <w:rsid w:val="005E66D5"/>
    <w:rsid w:val="005E722E"/>
    <w:rsid w:val="005F0FFC"/>
    <w:rsid w:val="005F2033"/>
    <w:rsid w:val="005F2190"/>
    <w:rsid w:val="005F7DAD"/>
    <w:rsid w:val="005F7FA5"/>
    <w:rsid w:val="0060097E"/>
    <w:rsid w:val="00600CA1"/>
    <w:rsid w:val="00601453"/>
    <w:rsid w:val="00601D44"/>
    <w:rsid w:val="00601DAC"/>
    <w:rsid w:val="0060446F"/>
    <w:rsid w:val="00604F31"/>
    <w:rsid w:val="00606EE3"/>
    <w:rsid w:val="0060703B"/>
    <w:rsid w:val="00610A9A"/>
    <w:rsid w:val="0061203F"/>
    <w:rsid w:val="00612733"/>
    <w:rsid w:val="0061281B"/>
    <w:rsid w:val="00614928"/>
    <w:rsid w:val="0061506E"/>
    <w:rsid w:val="006150AC"/>
    <w:rsid w:val="00615DD9"/>
    <w:rsid w:val="00615EFE"/>
    <w:rsid w:val="006169E3"/>
    <w:rsid w:val="006170E4"/>
    <w:rsid w:val="0061788D"/>
    <w:rsid w:val="00621304"/>
    <w:rsid w:val="006216EF"/>
    <w:rsid w:val="00621D1D"/>
    <w:rsid w:val="00622A24"/>
    <w:rsid w:val="00625A17"/>
    <w:rsid w:val="00625B6D"/>
    <w:rsid w:val="00630E1D"/>
    <w:rsid w:val="00631327"/>
    <w:rsid w:val="00631670"/>
    <w:rsid w:val="00631686"/>
    <w:rsid w:val="006328C6"/>
    <w:rsid w:val="00632FAF"/>
    <w:rsid w:val="006368B5"/>
    <w:rsid w:val="00640149"/>
    <w:rsid w:val="00642C9E"/>
    <w:rsid w:val="00643302"/>
    <w:rsid w:val="006441F3"/>
    <w:rsid w:val="006444D6"/>
    <w:rsid w:val="006455D3"/>
    <w:rsid w:val="00645AB1"/>
    <w:rsid w:val="00645C4B"/>
    <w:rsid w:val="00646185"/>
    <w:rsid w:val="00646554"/>
    <w:rsid w:val="00646927"/>
    <w:rsid w:val="006472DE"/>
    <w:rsid w:val="00647E28"/>
    <w:rsid w:val="0065269B"/>
    <w:rsid w:val="00652C8E"/>
    <w:rsid w:val="006534DB"/>
    <w:rsid w:val="00654EEF"/>
    <w:rsid w:val="00655B5B"/>
    <w:rsid w:val="00657243"/>
    <w:rsid w:val="0065740E"/>
    <w:rsid w:val="0065770A"/>
    <w:rsid w:val="00657AFC"/>
    <w:rsid w:val="00657D7B"/>
    <w:rsid w:val="00660301"/>
    <w:rsid w:val="006612BD"/>
    <w:rsid w:val="006625E1"/>
    <w:rsid w:val="00663475"/>
    <w:rsid w:val="00664947"/>
    <w:rsid w:val="0066560A"/>
    <w:rsid w:val="006669C0"/>
    <w:rsid w:val="00666B6E"/>
    <w:rsid w:val="00666C8C"/>
    <w:rsid w:val="00667D8A"/>
    <w:rsid w:val="0067047B"/>
    <w:rsid w:val="00670B60"/>
    <w:rsid w:val="006711B2"/>
    <w:rsid w:val="00671EBD"/>
    <w:rsid w:val="00672408"/>
    <w:rsid w:val="006729D3"/>
    <w:rsid w:val="006742C0"/>
    <w:rsid w:val="00674AFC"/>
    <w:rsid w:val="00675189"/>
    <w:rsid w:val="0067525E"/>
    <w:rsid w:val="00675CC2"/>
    <w:rsid w:val="0067673A"/>
    <w:rsid w:val="00676862"/>
    <w:rsid w:val="00676B71"/>
    <w:rsid w:val="00677A1D"/>
    <w:rsid w:val="0068028B"/>
    <w:rsid w:val="006805AE"/>
    <w:rsid w:val="00681C7C"/>
    <w:rsid w:val="00681DA7"/>
    <w:rsid w:val="006833D3"/>
    <w:rsid w:val="00683FBE"/>
    <w:rsid w:val="006852D9"/>
    <w:rsid w:val="006854D7"/>
    <w:rsid w:val="00685CB4"/>
    <w:rsid w:val="00686C4A"/>
    <w:rsid w:val="006908D9"/>
    <w:rsid w:val="00690EB0"/>
    <w:rsid w:val="00691251"/>
    <w:rsid w:val="00691747"/>
    <w:rsid w:val="006918E0"/>
    <w:rsid w:val="00691B5F"/>
    <w:rsid w:val="00692D86"/>
    <w:rsid w:val="00693BA5"/>
    <w:rsid w:val="0069549F"/>
    <w:rsid w:val="00697368"/>
    <w:rsid w:val="00697AAB"/>
    <w:rsid w:val="006A07AA"/>
    <w:rsid w:val="006A1B99"/>
    <w:rsid w:val="006A2CC4"/>
    <w:rsid w:val="006A49D0"/>
    <w:rsid w:val="006A4C72"/>
    <w:rsid w:val="006A5DD6"/>
    <w:rsid w:val="006A6FC6"/>
    <w:rsid w:val="006A75A5"/>
    <w:rsid w:val="006A7BB9"/>
    <w:rsid w:val="006B0150"/>
    <w:rsid w:val="006B07C8"/>
    <w:rsid w:val="006B1A60"/>
    <w:rsid w:val="006B1F24"/>
    <w:rsid w:val="006B217B"/>
    <w:rsid w:val="006B2CC2"/>
    <w:rsid w:val="006B62C5"/>
    <w:rsid w:val="006B7CF5"/>
    <w:rsid w:val="006C12CF"/>
    <w:rsid w:val="006C4900"/>
    <w:rsid w:val="006C65C7"/>
    <w:rsid w:val="006C7ED3"/>
    <w:rsid w:val="006D0DBE"/>
    <w:rsid w:val="006D0E26"/>
    <w:rsid w:val="006D166D"/>
    <w:rsid w:val="006D1903"/>
    <w:rsid w:val="006D38DB"/>
    <w:rsid w:val="006D41F0"/>
    <w:rsid w:val="006D498E"/>
    <w:rsid w:val="006D7325"/>
    <w:rsid w:val="006D7D3E"/>
    <w:rsid w:val="006E02DC"/>
    <w:rsid w:val="006E44BC"/>
    <w:rsid w:val="006E4707"/>
    <w:rsid w:val="006E4C13"/>
    <w:rsid w:val="006E5F31"/>
    <w:rsid w:val="006E5FC3"/>
    <w:rsid w:val="006F11B5"/>
    <w:rsid w:val="006F18CF"/>
    <w:rsid w:val="006F64A0"/>
    <w:rsid w:val="006F73AC"/>
    <w:rsid w:val="006F7F8C"/>
    <w:rsid w:val="00701CB2"/>
    <w:rsid w:val="00702D90"/>
    <w:rsid w:val="00703E66"/>
    <w:rsid w:val="007044A8"/>
    <w:rsid w:val="00704881"/>
    <w:rsid w:val="00706028"/>
    <w:rsid w:val="00707BBC"/>
    <w:rsid w:val="007119A0"/>
    <w:rsid w:val="007124B8"/>
    <w:rsid w:val="00713484"/>
    <w:rsid w:val="0071399D"/>
    <w:rsid w:val="00713FFC"/>
    <w:rsid w:val="0071532A"/>
    <w:rsid w:val="007167F6"/>
    <w:rsid w:val="00716EF4"/>
    <w:rsid w:val="00720248"/>
    <w:rsid w:val="007202E2"/>
    <w:rsid w:val="00720423"/>
    <w:rsid w:val="0072048C"/>
    <w:rsid w:val="00720966"/>
    <w:rsid w:val="00720E4E"/>
    <w:rsid w:val="0072124B"/>
    <w:rsid w:val="007255AD"/>
    <w:rsid w:val="007275A5"/>
    <w:rsid w:val="007279A1"/>
    <w:rsid w:val="00727FFB"/>
    <w:rsid w:val="007310D3"/>
    <w:rsid w:val="007328E4"/>
    <w:rsid w:val="007334A2"/>
    <w:rsid w:val="007343A4"/>
    <w:rsid w:val="00734B23"/>
    <w:rsid w:val="0073613E"/>
    <w:rsid w:val="00736D85"/>
    <w:rsid w:val="00737E91"/>
    <w:rsid w:val="007420B1"/>
    <w:rsid w:val="007447F7"/>
    <w:rsid w:val="007449ED"/>
    <w:rsid w:val="00745D19"/>
    <w:rsid w:val="007465A6"/>
    <w:rsid w:val="007475F5"/>
    <w:rsid w:val="00747F05"/>
    <w:rsid w:val="00750312"/>
    <w:rsid w:val="00751A55"/>
    <w:rsid w:val="007520F0"/>
    <w:rsid w:val="0075305A"/>
    <w:rsid w:val="00754DDB"/>
    <w:rsid w:val="0075504D"/>
    <w:rsid w:val="00755CA7"/>
    <w:rsid w:val="00756641"/>
    <w:rsid w:val="00756B6F"/>
    <w:rsid w:val="00757ABC"/>
    <w:rsid w:val="00757C3F"/>
    <w:rsid w:val="007611B0"/>
    <w:rsid w:val="007611BA"/>
    <w:rsid w:val="007628DC"/>
    <w:rsid w:val="00762958"/>
    <w:rsid w:val="00763495"/>
    <w:rsid w:val="00764D06"/>
    <w:rsid w:val="0076568A"/>
    <w:rsid w:val="00767EC0"/>
    <w:rsid w:val="00770EB5"/>
    <w:rsid w:val="00771A10"/>
    <w:rsid w:val="00776816"/>
    <w:rsid w:val="0078100A"/>
    <w:rsid w:val="007828AC"/>
    <w:rsid w:val="00783867"/>
    <w:rsid w:val="00784E35"/>
    <w:rsid w:val="0078500C"/>
    <w:rsid w:val="00786EF6"/>
    <w:rsid w:val="00787D9F"/>
    <w:rsid w:val="00791E41"/>
    <w:rsid w:val="00797F3D"/>
    <w:rsid w:val="007A1A26"/>
    <w:rsid w:val="007A1EA9"/>
    <w:rsid w:val="007A3366"/>
    <w:rsid w:val="007A3650"/>
    <w:rsid w:val="007A36F1"/>
    <w:rsid w:val="007A4448"/>
    <w:rsid w:val="007A57C8"/>
    <w:rsid w:val="007A6506"/>
    <w:rsid w:val="007A691D"/>
    <w:rsid w:val="007A6CA7"/>
    <w:rsid w:val="007A7542"/>
    <w:rsid w:val="007A7A50"/>
    <w:rsid w:val="007A7D6F"/>
    <w:rsid w:val="007B0C3B"/>
    <w:rsid w:val="007B11BC"/>
    <w:rsid w:val="007B219E"/>
    <w:rsid w:val="007B43A3"/>
    <w:rsid w:val="007B5547"/>
    <w:rsid w:val="007B5FF5"/>
    <w:rsid w:val="007B72EC"/>
    <w:rsid w:val="007C1C45"/>
    <w:rsid w:val="007C2058"/>
    <w:rsid w:val="007C2F48"/>
    <w:rsid w:val="007C4EBB"/>
    <w:rsid w:val="007C4EFA"/>
    <w:rsid w:val="007C63B3"/>
    <w:rsid w:val="007C643D"/>
    <w:rsid w:val="007C73B8"/>
    <w:rsid w:val="007C794D"/>
    <w:rsid w:val="007D21FE"/>
    <w:rsid w:val="007D22CF"/>
    <w:rsid w:val="007D2870"/>
    <w:rsid w:val="007D3057"/>
    <w:rsid w:val="007D32A0"/>
    <w:rsid w:val="007D33A4"/>
    <w:rsid w:val="007D564B"/>
    <w:rsid w:val="007D61AC"/>
    <w:rsid w:val="007D6EDD"/>
    <w:rsid w:val="007E0A13"/>
    <w:rsid w:val="007E2A66"/>
    <w:rsid w:val="007E43D4"/>
    <w:rsid w:val="007E4CFD"/>
    <w:rsid w:val="007E5E63"/>
    <w:rsid w:val="007E6279"/>
    <w:rsid w:val="007F2329"/>
    <w:rsid w:val="007F2511"/>
    <w:rsid w:val="007F3FE5"/>
    <w:rsid w:val="007F599C"/>
    <w:rsid w:val="007F7CC9"/>
    <w:rsid w:val="0080032C"/>
    <w:rsid w:val="00801B1A"/>
    <w:rsid w:val="0080319D"/>
    <w:rsid w:val="00803959"/>
    <w:rsid w:val="008046B8"/>
    <w:rsid w:val="00804E59"/>
    <w:rsid w:val="00807057"/>
    <w:rsid w:val="00807231"/>
    <w:rsid w:val="008077F3"/>
    <w:rsid w:val="0081148C"/>
    <w:rsid w:val="00811F92"/>
    <w:rsid w:val="00812D15"/>
    <w:rsid w:val="00813146"/>
    <w:rsid w:val="00814119"/>
    <w:rsid w:val="00814A66"/>
    <w:rsid w:val="008151DE"/>
    <w:rsid w:val="00815310"/>
    <w:rsid w:val="00816A52"/>
    <w:rsid w:val="00820775"/>
    <w:rsid w:val="00821152"/>
    <w:rsid w:val="00822F36"/>
    <w:rsid w:val="00823A68"/>
    <w:rsid w:val="008312CF"/>
    <w:rsid w:val="0083533E"/>
    <w:rsid w:val="008359C3"/>
    <w:rsid w:val="00837B24"/>
    <w:rsid w:val="008403C1"/>
    <w:rsid w:val="008405D5"/>
    <w:rsid w:val="008419AD"/>
    <w:rsid w:val="008421B0"/>
    <w:rsid w:val="008422EC"/>
    <w:rsid w:val="00843879"/>
    <w:rsid w:val="00846184"/>
    <w:rsid w:val="008470D6"/>
    <w:rsid w:val="00851C19"/>
    <w:rsid w:val="00852AD2"/>
    <w:rsid w:val="0085339A"/>
    <w:rsid w:val="008536AA"/>
    <w:rsid w:val="00855BF1"/>
    <w:rsid w:val="00855FC6"/>
    <w:rsid w:val="00856F2D"/>
    <w:rsid w:val="00857F7E"/>
    <w:rsid w:val="0086013D"/>
    <w:rsid w:val="008609C7"/>
    <w:rsid w:val="00862452"/>
    <w:rsid w:val="00862984"/>
    <w:rsid w:val="008636C8"/>
    <w:rsid w:val="0086376F"/>
    <w:rsid w:val="00865441"/>
    <w:rsid w:val="00866270"/>
    <w:rsid w:val="008675DE"/>
    <w:rsid w:val="00870050"/>
    <w:rsid w:val="00871A75"/>
    <w:rsid w:val="00871EEF"/>
    <w:rsid w:val="00872027"/>
    <w:rsid w:val="008727AE"/>
    <w:rsid w:val="00872DA0"/>
    <w:rsid w:val="008732B2"/>
    <w:rsid w:val="00873393"/>
    <w:rsid w:val="0087341E"/>
    <w:rsid w:val="00873AED"/>
    <w:rsid w:val="008748C7"/>
    <w:rsid w:val="00875101"/>
    <w:rsid w:val="0087555D"/>
    <w:rsid w:val="00876092"/>
    <w:rsid w:val="0087672D"/>
    <w:rsid w:val="008778B9"/>
    <w:rsid w:val="00877904"/>
    <w:rsid w:val="00883AE8"/>
    <w:rsid w:val="00883B25"/>
    <w:rsid w:val="00884634"/>
    <w:rsid w:val="00884ACD"/>
    <w:rsid w:val="00884E28"/>
    <w:rsid w:val="008855A8"/>
    <w:rsid w:val="00885663"/>
    <w:rsid w:val="0088629C"/>
    <w:rsid w:val="0088641B"/>
    <w:rsid w:val="008904C2"/>
    <w:rsid w:val="00892BB1"/>
    <w:rsid w:val="0089383F"/>
    <w:rsid w:val="008970D5"/>
    <w:rsid w:val="008A072C"/>
    <w:rsid w:val="008A0E92"/>
    <w:rsid w:val="008A1F18"/>
    <w:rsid w:val="008A277E"/>
    <w:rsid w:val="008A2ABC"/>
    <w:rsid w:val="008A2EDB"/>
    <w:rsid w:val="008A36DB"/>
    <w:rsid w:val="008A44EC"/>
    <w:rsid w:val="008A5205"/>
    <w:rsid w:val="008A630E"/>
    <w:rsid w:val="008A733D"/>
    <w:rsid w:val="008A7CA9"/>
    <w:rsid w:val="008B1B95"/>
    <w:rsid w:val="008B22EF"/>
    <w:rsid w:val="008B2955"/>
    <w:rsid w:val="008B2EC6"/>
    <w:rsid w:val="008B2F10"/>
    <w:rsid w:val="008B4244"/>
    <w:rsid w:val="008B43BC"/>
    <w:rsid w:val="008B495D"/>
    <w:rsid w:val="008B4B70"/>
    <w:rsid w:val="008B59C2"/>
    <w:rsid w:val="008B65A1"/>
    <w:rsid w:val="008B704E"/>
    <w:rsid w:val="008B7999"/>
    <w:rsid w:val="008B7C9D"/>
    <w:rsid w:val="008C1250"/>
    <w:rsid w:val="008C232C"/>
    <w:rsid w:val="008C32C9"/>
    <w:rsid w:val="008C33B9"/>
    <w:rsid w:val="008C5B63"/>
    <w:rsid w:val="008C6076"/>
    <w:rsid w:val="008C6768"/>
    <w:rsid w:val="008C7A80"/>
    <w:rsid w:val="008C7DD9"/>
    <w:rsid w:val="008D0211"/>
    <w:rsid w:val="008D0608"/>
    <w:rsid w:val="008D06C2"/>
    <w:rsid w:val="008D075B"/>
    <w:rsid w:val="008D26BA"/>
    <w:rsid w:val="008D34FD"/>
    <w:rsid w:val="008D39D4"/>
    <w:rsid w:val="008D3E66"/>
    <w:rsid w:val="008D40DD"/>
    <w:rsid w:val="008D4F1D"/>
    <w:rsid w:val="008D5D79"/>
    <w:rsid w:val="008E17A3"/>
    <w:rsid w:val="008E31AD"/>
    <w:rsid w:val="008E47E5"/>
    <w:rsid w:val="008E4BFC"/>
    <w:rsid w:val="008E502A"/>
    <w:rsid w:val="008E5915"/>
    <w:rsid w:val="008E652C"/>
    <w:rsid w:val="008E6C99"/>
    <w:rsid w:val="008E761E"/>
    <w:rsid w:val="008E773A"/>
    <w:rsid w:val="008E7F07"/>
    <w:rsid w:val="008F09D4"/>
    <w:rsid w:val="008F0F5A"/>
    <w:rsid w:val="008F1A9C"/>
    <w:rsid w:val="008F37A9"/>
    <w:rsid w:val="008F4C4B"/>
    <w:rsid w:val="008F76B3"/>
    <w:rsid w:val="008F7C22"/>
    <w:rsid w:val="008F7EA5"/>
    <w:rsid w:val="00900CF2"/>
    <w:rsid w:val="00900E33"/>
    <w:rsid w:val="009013ED"/>
    <w:rsid w:val="009021B0"/>
    <w:rsid w:val="00902CF7"/>
    <w:rsid w:val="00903C25"/>
    <w:rsid w:val="0090459D"/>
    <w:rsid w:val="00904D4F"/>
    <w:rsid w:val="00905CF4"/>
    <w:rsid w:val="009062DF"/>
    <w:rsid w:val="00906802"/>
    <w:rsid w:val="00910FF6"/>
    <w:rsid w:val="009116B7"/>
    <w:rsid w:val="009130EE"/>
    <w:rsid w:val="00913BEB"/>
    <w:rsid w:val="00914648"/>
    <w:rsid w:val="00914D04"/>
    <w:rsid w:val="00916F81"/>
    <w:rsid w:val="00917192"/>
    <w:rsid w:val="009177A9"/>
    <w:rsid w:val="009179B5"/>
    <w:rsid w:val="00920A9E"/>
    <w:rsid w:val="00921B13"/>
    <w:rsid w:val="00923135"/>
    <w:rsid w:val="009236D3"/>
    <w:rsid w:val="00923F98"/>
    <w:rsid w:val="00923FBB"/>
    <w:rsid w:val="009242FC"/>
    <w:rsid w:val="00926234"/>
    <w:rsid w:val="00926DCE"/>
    <w:rsid w:val="009272C7"/>
    <w:rsid w:val="009300D8"/>
    <w:rsid w:val="009301C5"/>
    <w:rsid w:val="009312AF"/>
    <w:rsid w:val="0093301B"/>
    <w:rsid w:val="00934202"/>
    <w:rsid w:val="00934406"/>
    <w:rsid w:val="00935722"/>
    <w:rsid w:val="00935E47"/>
    <w:rsid w:val="00936C34"/>
    <w:rsid w:val="00937009"/>
    <w:rsid w:val="009373AE"/>
    <w:rsid w:val="00942A84"/>
    <w:rsid w:val="00943D21"/>
    <w:rsid w:val="009457C2"/>
    <w:rsid w:val="009468DD"/>
    <w:rsid w:val="00946C72"/>
    <w:rsid w:val="00947264"/>
    <w:rsid w:val="00947BD8"/>
    <w:rsid w:val="00947CDA"/>
    <w:rsid w:val="009521C7"/>
    <w:rsid w:val="00952586"/>
    <w:rsid w:val="00953A81"/>
    <w:rsid w:val="00953AA1"/>
    <w:rsid w:val="00956718"/>
    <w:rsid w:val="00957FDA"/>
    <w:rsid w:val="00960721"/>
    <w:rsid w:val="0096080C"/>
    <w:rsid w:val="00960A86"/>
    <w:rsid w:val="009632BA"/>
    <w:rsid w:val="00963D3B"/>
    <w:rsid w:val="00964379"/>
    <w:rsid w:val="00965693"/>
    <w:rsid w:val="0096638E"/>
    <w:rsid w:val="0096652C"/>
    <w:rsid w:val="00966934"/>
    <w:rsid w:val="00966F5C"/>
    <w:rsid w:val="00970277"/>
    <w:rsid w:val="00970728"/>
    <w:rsid w:val="009726AA"/>
    <w:rsid w:val="00972DAC"/>
    <w:rsid w:val="00972DD0"/>
    <w:rsid w:val="00972E13"/>
    <w:rsid w:val="00972F34"/>
    <w:rsid w:val="009736FA"/>
    <w:rsid w:val="0097462A"/>
    <w:rsid w:val="0097674C"/>
    <w:rsid w:val="00980691"/>
    <w:rsid w:val="0098084E"/>
    <w:rsid w:val="00980987"/>
    <w:rsid w:val="00980AD0"/>
    <w:rsid w:val="009857E9"/>
    <w:rsid w:val="009909A8"/>
    <w:rsid w:val="00991330"/>
    <w:rsid w:val="00991780"/>
    <w:rsid w:val="00993C21"/>
    <w:rsid w:val="009942CB"/>
    <w:rsid w:val="009942D1"/>
    <w:rsid w:val="009946AC"/>
    <w:rsid w:val="0099473B"/>
    <w:rsid w:val="00994B4F"/>
    <w:rsid w:val="00994DDC"/>
    <w:rsid w:val="00996348"/>
    <w:rsid w:val="00996F96"/>
    <w:rsid w:val="0099707F"/>
    <w:rsid w:val="00997A10"/>
    <w:rsid w:val="00997D75"/>
    <w:rsid w:val="009A19A8"/>
    <w:rsid w:val="009A1C6F"/>
    <w:rsid w:val="009A2CBF"/>
    <w:rsid w:val="009A4D2E"/>
    <w:rsid w:val="009A4EAD"/>
    <w:rsid w:val="009A53A9"/>
    <w:rsid w:val="009A5763"/>
    <w:rsid w:val="009A5BB6"/>
    <w:rsid w:val="009A6334"/>
    <w:rsid w:val="009A7FC6"/>
    <w:rsid w:val="009B1BF8"/>
    <w:rsid w:val="009B3DCF"/>
    <w:rsid w:val="009B444C"/>
    <w:rsid w:val="009B4BDB"/>
    <w:rsid w:val="009B69F4"/>
    <w:rsid w:val="009C3215"/>
    <w:rsid w:val="009C3409"/>
    <w:rsid w:val="009C45D5"/>
    <w:rsid w:val="009C4899"/>
    <w:rsid w:val="009C601C"/>
    <w:rsid w:val="009D05A3"/>
    <w:rsid w:val="009D0788"/>
    <w:rsid w:val="009D1EFF"/>
    <w:rsid w:val="009D256F"/>
    <w:rsid w:val="009D6362"/>
    <w:rsid w:val="009D7432"/>
    <w:rsid w:val="009E1B84"/>
    <w:rsid w:val="009E3016"/>
    <w:rsid w:val="009E443B"/>
    <w:rsid w:val="009E4F6F"/>
    <w:rsid w:val="009E54C3"/>
    <w:rsid w:val="009E68BD"/>
    <w:rsid w:val="009F0549"/>
    <w:rsid w:val="009F0A21"/>
    <w:rsid w:val="009F1095"/>
    <w:rsid w:val="009F138D"/>
    <w:rsid w:val="009F1ADB"/>
    <w:rsid w:val="009F20A5"/>
    <w:rsid w:val="009F4131"/>
    <w:rsid w:val="00A024F1"/>
    <w:rsid w:val="00A04017"/>
    <w:rsid w:val="00A05089"/>
    <w:rsid w:val="00A05AAA"/>
    <w:rsid w:val="00A06001"/>
    <w:rsid w:val="00A063E0"/>
    <w:rsid w:val="00A06D97"/>
    <w:rsid w:val="00A10153"/>
    <w:rsid w:val="00A110D3"/>
    <w:rsid w:val="00A11C83"/>
    <w:rsid w:val="00A11FD3"/>
    <w:rsid w:val="00A12480"/>
    <w:rsid w:val="00A178E2"/>
    <w:rsid w:val="00A2005F"/>
    <w:rsid w:val="00A204A3"/>
    <w:rsid w:val="00A20D3E"/>
    <w:rsid w:val="00A223FE"/>
    <w:rsid w:val="00A25187"/>
    <w:rsid w:val="00A26F38"/>
    <w:rsid w:val="00A30780"/>
    <w:rsid w:val="00A3108E"/>
    <w:rsid w:val="00A32B8C"/>
    <w:rsid w:val="00A338BF"/>
    <w:rsid w:val="00A33E6D"/>
    <w:rsid w:val="00A34577"/>
    <w:rsid w:val="00A35F27"/>
    <w:rsid w:val="00A36957"/>
    <w:rsid w:val="00A40F12"/>
    <w:rsid w:val="00A412A6"/>
    <w:rsid w:val="00A4246C"/>
    <w:rsid w:val="00A42CA3"/>
    <w:rsid w:val="00A448DA"/>
    <w:rsid w:val="00A45631"/>
    <w:rsid w:val="00A45637"/>
    <w:rsid w:val="00A47E5A"/>
    <w:rsid w:val="00A51CC9"/>
    <w:rsid w:val="00A52215"/>
    <w:rsid w:val="00A538A0"/>
    <w:rsid w:val="00A53B44"/>
    <w:rsid w:val="00A54020"/>
    <w:rsid w:val="00A5497A"/>
    <w:rsid w:val="00A54D0E"/>
    <w:rsid w:val="00A55727"/>
    <w:rsid w:val="00A564CE"/>
    <w:rsid w:val="00A56A33"/>
    <w:rsid w:val="00A571C2"/>
    <w:rsid w:val="00A606BC"/>
    <w:rsid w:val="00A60ABC"/>
    <w:rsid w:val="00A60B06"/>
    <w:rsid w:val="00A619F0"/>
    <w:rsid w:val="00A6241A"/>
    <w:rsid w:val="00A62D4F"/>
    <w:rsid w:val="00A63505"/>
    <w:rsid w:val="00A639F9"/>
    <w:rsid w:val="00A66448"/>
    <w:rsid w:val="00A6662C"/>
    <w:rsid w:val="00A679D8"/>
    <w:rsid w:val="00A67BAA"/>
    <w:rsid w:val="00A7018A"/>
    <w:rsid w:val="00A71083"/>
    <w:rsid w:val="00A7170A"/>
    <w:rsid w:val="00A734E3"/>
    <w:rsid w:val="00A75102"/>
    <w:rsid w:val="00A75404"/>
    <w:rsid w:val="00A756E6"/>
    <w:rsid w:val="00A75AAC"/>
    <w:rsid w:val="00A76ECE"/>
    <w:rsid w:val="00A77B94"/>
    <w:rsid w:val="00A80B19"/>
    <w:rsid w:val="00A82F77"/>
    <w:rsid w:val="00A846E4"/>
    <w:rsid w:val="00A85A2B"/>
    <w:rsid w:val="00A87AC1"/>
    <w:rsid w:val="00A87D03"/>
    <w:rsid w:val="00AA167C"/>
    <w:rsid w:val="00AA25F0"/>
    <w:rsid w:val="00AA2FE1"/>
    <w:rsid w:val="00AA449F"/>
    <w:rsid w:val="00AA4BF3"/>
    <w:rsid w:val="00AA52A4"/>
    <w:rsid w:val="00AA52EE"/>
    <w:rsid w:val="00AA5A0E"/>
    <w:rsid w:val="00AA5EC4"/>
    <w:rsid w:val="00AA77A4"/>
    <w:rsid w:val="00AA7BD7"/>
    <w:rsid w:val="00AB1070"/>
    <w:rsid w:val="00AB123A"/>
    <w:rsid w:val="00AB2BA6"/>
    <w:rsid w:val="00AB4028"/>
    <w:rsid w:val="00AB5EBB"/>
    <w:rsid w:val="00AB69EA"/>
    <w:rsid w:val="00AC1193"/>
    <w:rsid w:val="00AC35A6"/>
    <w:rsid w:val="00AC390C"/>
    <w:rsid w:val="00AC4D73"/>
    <w:rsid w:val="00AC50E2"/>
    <w:rsid w:val="00AC5159"/>
    <w:rsid w:val="00AC7334"/>
    <w:rsid w:val="00AD07E6"/>
    <w:rsid w:val="00AD1D73"/>
    <w:rsid w:val="00AD1F18"/>
    <w:rsid w:val="00AD26DF"/>
    <w:rsid w:val="00AD3974"/>
    <w:rsid w:val="00AD3AF2"/>
    <w:rsid w:val="00AD5071"/>
    <w:rsid w:val="00AD6540"/>
    <w:rsid w:val="00AD73C4"/>
    <w:rsid w:val="00AD7C97"/>
    <w:rsid w:val="00AE03CC"/>
    <w:rsid w:val="00AE0C8B"/>
    <w:rsid w:val="00AE109F"/>
    <w:rsid w:val="00AE4C1F"/>
    <w:rsid w:val="00AE4D6E"/>
    <w:rsid w:val="00AE573D"/>
    <w:rsid w:val="00AE6ECB"/>
    <w:rsid w:val="00AE71FA"/>
    <w:rsid w:val="00AE76A9"/>
    <w:rsid w:val="00AF12A3"/>
    <w:rsid w:val="00AF1954"/>
    <w:rsid w:val="00AF3D35"/>
    <w:rsid w:val="00AF74F9"/>
    <w:rsid w:val="00B009D8"/>
    <w:rsid w:val="00B010FC"/>
    <w:rsid w:val="00B01679"/>
    <w:rsid w:val="00B032B1"/>
    <w:rsid w:val="00B03864"/>
    <w:rsid w:val="00B03CE3"/>
    <w:rsid w:val="00B03E96"/>
    <w:rsid w:val="00B0486F"/>
    <w:rsid w:val="00B04EAC"/>
    <w:rsid w:val="00B06447"/>
    <w:rsid w:val="00B06FF6"/>
    <w:rsid w:val="00B07663"/>
    <w:rsid w:val="00B10DE1"/>
    <w:rsid w:val="00B115C5"/>
    <w:rsid w:val="00B127AD"/>
    <w:rsid w:val="00B12AA1"/>
    <w:rsid w:val="00B135EB"/>
    <w:rsid w:val="00B13877"/>
    <w:rsid w:val="00B139E2"/>
    <w:rsid w:val="00B141EB"/>
    <w:rsid w:val="00B15A98"/>
    <w:rsid w:val="00B160D1"/>
    <w:rsid w:val="00B16216"/>
    <w:rsid w:val="00B1793B"/>
    <w:rsid w:val="00B17987"/>
    <w:rsid w:val="00B200B1"/>
    <w:rsid w:val="00B20D0D"/>
    <w:rsid w:val="00B20E22"/>
    <w:rsid w:val="00B20F06"/>
    <w:rsid w:val="00B2162A"/>
    <w:rsid w:val="00B22002"/>
    <w:rsid w:val="00B24FB8"/>
    <w:rsid w:val="00B2500F"/>
    <w:rsid w:val="00B25B23"/>
    <w:rsid w:val="00B272DD"/>
    <w:rsid w:val="00B3051E"/>
    <w:rsid w:val="00B31B1D"/>
    <w:rsid w:val="00B31E6B"/>
    <w:rsid w:val="00B32A76"/>
    <w:rsid w:val="00B32AC7"/>
    <w:rsid w:val="00B32FD7"/>
    <w:rsid w:val="00B33E2C"/>
    <w:rsid w:val="00B35BE6"/>
    <w:rsid w:val="00B365A0"/>
    <w:rsid w:val="00B374A1"/>
    <w:rsid w:val="00B37A13"/>
    <w:rsid w:val="00B37F4E"/>
    <w:rsid w:val="00B403FC"/>
    <w:rsid w:val="00B40E77"/>
    <w:rsid w:val="00B422C8"/>
    <w:rsid w:val="00B432C1"/>
    <w:rsid w:val="00B4373D"/>
    <w:rsid w:val="00B443C1"/>
    <w:rsid w:val="00B44BA8"/>
    <w:rsid w:val="00B451A6"/>
    <w:rsid w:val="00B452CE"/>
    <w:rsid w:val="00B45C1A"/>
    <w:rsid w:val="00B46554"/>
    <w:rsid w:val="00B47CE2"/>
    <w:rsid w:val="00B504F4"/>
    <w:rsid w:val="00B5162E"/>
    <w:rsid w:val="00B516A9"/>
    <w:rsid w:val="00B54EB6"/>
    <w:rsid w:val="00B57C6B"/>
    <w:rsid w:val="00B6075E"/>
    <w:rsid w:val="00B60920"/>
    <w:rsid w:val="00B619AF"/>
    <w:rsid w:val="00B62491"/>
    <w:rsid w:val="00B638AE"/>
    <w:rsid w:val="00B63BBB"/>
    <w:rsid w:val="00B653ED"/>
    <w:rsid w:val="00B66384"/>
    <w:rsid w:val="00B664A7"/>
    <w:rsid w:val="00B71955"/>
    <w:rsid w:val="00B7440E"/>
    <w:rsid w:val="00B749A3"/>
    <w:rsid w:val="00B760CC"/>
    <w:rsid w:val="00B76C00"/>
    <w:rsid w:val="00B77478"/>
    <w:rsid w:val="00B8037F"/>
    <w:rsid w:val="00B81454"/>
    <w:rsid w:val="00B81652"/>
    <w:rsid w:val="00B84381"/>
    <w:rsid w:val="00B85246"/>
    <w:rsid w:val="00B8555A"/>
    <w:rsid w:val="00B86536"/>
    <w:rsid w:val="00B8702E"/>
    <w:rsid w:val="00B873FF"/>
    <w:rsid w:val="00B87F39"/>
    <w:rsid w:val="00B90FFB"/>
    <w:rsid w:val="00B9198E"/>
    <w:rsid w:val="00B91A89"/>
    <w:rsid w:val="00B92668"/>
    <w:rsid w:val="00B94D1F"/>
    <w:rsid w:val="00B95FEA"/>
    <w:rsid w:val="00BA17D7"/>
    <w:rsid w:val="00BA2366"/>
    <w:rsid w:val="00BA391A"/>
    <w:rsid w:val="00BA49B6"/>
    <w:rsid w:val="00BA5CAB"/>
    <w:rsid w:val="00BB1D05"/>
    <w:rsid w:val="00BB20C5"/>
    <w:rsid w:val="00BB3B59"/>
    <w:rsid w:val="00BB4004"/>
    <w:rsid w:val="00BB5409"/>
    <w:rsid w:val="00BB666B"/>
    <w:rsid w:val="00BB67E5"/>
    <w:rsid w:val="00BB6AB0"/>
    <w:rsid w:val="00BB7F8B"/>
    <w:rsid w:val="00BC2A6D"/>
    <w:rsid w:val="00BC4DCF"/>
    <w:rsid w:val="00BC6E6B"/>
    <w:rsid w:val="00BD07BC"/>
    <w:rsid w:val="00BD0995"/>
    <w:rsid w:val="00BD53AD"/>
    <w:rsid w:val="00BD6A50"/>
    <w:rsid w:val="00BD754B"/>
    <w:rsid w:val="00BE1C39"/>
    <w:rsid w:val="00BE2D9D"/>
    <w:rsid w:val="00BE3889"/>
    <w:rsid w:val="00BE5DDB"/>
    <w:rsid w:val="00BE70F2"/>
    <w:rsid w:val="00BE71F4"/>
    <w:rsid w:val="00BE731E"/>
    <w:rsid w:val="00BE7424"/>
    <w:rsid w:val="00BE78A3"/>
    <w:rsid w:val="00BF1AC5"/>
    <w:rsid w:val="00BF1BD5"/>
    <w:rsid w:val="00BF2C5C"/>
    <w:rsid w:val="00BF3861"/>
    <w:rsid w:val="00BF42A2"/>
    <w:rsid w:val="00BF470E"/>
    <w:rsid w:val="00BF5E0B"/>
    <w:rsid w:val="00BF722D"/>
    <w:rsid w:val="00BF7FB5"/>
    <w:rsid w:val="00C00354"/>
    <w:rsid w:val="00C0245F"/>
    <w:rsid w:val="00C02F46"/>
    <w:rsid w:val="00C03087"/>
    <w:rsid w:val="00C034AF"/>
    <w:rsid w:val="00C06440"/>
    <w:rsid w:val="00C074D0"/>
    <w:rsid w:val="00C079BC"/>
    <w:rsid w:val="00C11233"/>
    <w:rsid w:val="00C11B02"/>
    <w:rsid w:val="00C11F05"/>
    <w:rsid w:val="00C128EE"/>
    <w:rsid w:val="00C1424B"/>
    <w:rsid w:val="00C16CBB"/>
    <w:rsid w:val="00C17AF2"/>
    <w:rsid w:val="00C17E46"/>
    <w:rsid w:val="00C20624"/>
    <w:rsid w:val="00C20E76"/>
    <w:rsid w:val="00C20ECA"/>
    <w:rsid w:val="00C21752"/>
    <w:rsid w:val="00C242DF"/>
    <w:rsid w:val="00C278BF"/>
    <w:rsid w:val="00C30040"/>
    <w:rsid w:val="00C30335"/>
    <w:rsid w:val="00C30786"/>
    <w:rsid w:val="00C30AB7"/>
    <w:rsid w:val="00C316E3"/>
    <w:rsid w:val="00C31982"/>
    <w:rsid w:val="00C36252"/>
    <w:rsid w:val="00C36B51"/>
    <w:rsid w:val="00C36F42"/>
    <w:rsid w:val="00C37B2E"/>
    <w:rsid w:val="00C40D43"/>
    <w:rsid w:val="00C40EB7"/>
    <w:rsid w:val="00C427ED"/>
    <w:rsid w:val="00C42ABC"/>
    <w:rsid w:val="00C43DDC"/>
    <w:rsid w:val="00C443BE"/>
    <w:rsid w:val="00C45100"/>
    <w:rsid w:val="00C45E55"/>
    <w:rsid w:val="00C46C27"/>
    <w:rsid w:val="00C471FD"/>
    <w:rsid w:val="00C51192"/>
    <w:rsid w:val="00C52B6E"/>
    <w:rsid w:val="00C549B0"/>
    <w:rsid w:val="00C552A6"/>
    <w:rsid w:val="00C5644D"/>
    <w:rsid w:val="00C56670"/>
    <w:rsid w:val="00C56CDC"/>
    <w:rsid w:val="00C61DA1"/>
    <w:rsid w:val="00C67EDE"/>
    <w:rsid w:val="00C738D5"/>
    <w:rsid w:val="00C74D8B"/>
    <w:rsid w:val="00C75206"/>
    <w:rsid w:val="00C7654A"/>
    <w:rsid w:val="00C77958"/>
    <w:rsid w:val="00C81166"/>
    <w:rsid w:val="00C815F0"/>
    <w:rsid w:val="00C83792"/>
    <w:rsid w:val="00C837B8"/>
    <w:rsid w:val="00C84844"/>
    <w:rsid w:val="00C85910"/>
    <w:rsid w:val="00C85B59"/>
    <w:rsid w:val="00C915A3"/>
    <w:rsid w:val="00C926CD"/>
    <w:rsid w:val="00C93056"/>
    <w:rsid w:val="00C939FA"/>
    <w:rsid w:val="00C94EC5"/>
    <w:rsid w:val="00C96D91"/>
    <w:rsid w:val="00C96FC0"/>
    <w:rsid w:val="00C97AC6"/>
    <w:rsid w:val="00CA0118"/>
    <w:rsid w:val="00CA05EA"/>
    <w:rsid w:val="00CA0ABF"/>
    <w:rsid w:val="00CA1240"/>
    <w:rsid w:val="00CA3E66"/>
    <w:rsid w:val="00CA5366"/>
    <w:rsid w:val="00CA541B"/>
    <w:rsid w:val="00CB076F"/>
    <w:rsid w:val="00CB0E7F"/>
    <w:rsid w:val="00CB31EE"/>
    <w:rsid w:val="00CB41A1"/>
    <w:rsid w:val="00CB4AEB"/>
    <w:rsid w:val="00CB50EE"/>
    <w:rsid w:val="00CB7A4C"/>
    <w:rsid w:val="00CC3078"/>
    <w:rsid w:val="00CC3D88"/>
    <w:rsid w:val="00CC43D9"/>
    <w:rsid w:val="00CC447B"/>
    <w:rsid w:val="00CC44D7"/>
    <w:rsid w:val="00CC4CD8"/>
    <w:rsid w:val="00CC6306"/>
    <w:rsid w:val="00CC63E8"/>
    <w:rsid w:val="00CC730D"/>
    <w:rsid w:val="00CC7C0E"/>
    <w:rsid w:val="00CC7E13"/>
    <w:rsid w:val="00CD0572"/>
    <w:rsid w:val="00CD19C9"/>
    <w:rsid w:val="00CD1ED3"/>
    <w:rsid w:val="00CD466D"/>
    <w:rsid w:val="00CD4E27"/>
    <w:rsid w:val="00CE0B23"/>
    <w:rsid w:val="00CE18D1"/>
    <w:rsid w:val="00CE46CE"/>
    <w:rsid w:val="00CE5265"/>
    <w:rsid w:val="00CE5DB3"/>
    <w:rsid w:val="00CF0470"/>
    <w:rsid w:val="00CF1496"/>
    <w:rsid w:val="00CF1628"/>
    <w:rsid w:val="00CF3914"/>
    <w:rsid w:val="00CF44D7"/>
    <w:rsid w:val="00CF4636"/>
    <w:rsid w:val="00CF4D9E"/>
    <w:rsid w:val="00CF76E6"/>
    <w:rsid w:val="00D00505"/>
    <w:rsid w:val="00D019F6"/>
    <w:rsid w:val="00D03548"/>
    <w:rsid w:val="00D05E00"/>
    <w:rsid w:val="00D0799E"/>
    <w:rsid w:val="00D07ADC"/>
    <w:rsid w:val="00D109F6"/>
    <w:rsid w:val="00D11525"/>
    <w:rsid w:val="00D1279F"/>
    <w:rsid w:val="00D12AA7"/>
    <w:rsid w:val="00D1330D"/>
    <w:rsid w:val="00D1410D"/>
    <w:rsid w:val="00D15EAB"/>
    <w:rsid w:val="00D16D38"/>
    <w:rsid w:val="00D17B3D"/>
    <w:rsid w:val="00D2115A"/>
    <w:rsid w:val="00D23387"/>
    <w:rsid w:val="00D2492D"/>
    <w:rsid w:val="00D25E67"/>
    <w:rsid w:val="00D26541"/>
    <w:rsid w:val="00D26D0F"/>
    <w:rsid w:val="00D2730D"/>
    <w:rsid w:val="00D2763A"/>
    <w:rsid w:val="00D30539"/>
    <w:rsid w:val="00D32548"/>
    <w:rsid w:val="00D35B94"/>
    <w:rsid w:val="00D367BC"/>
    <w:rsid w:val="00D36CE4"/>
    <w:rsid w:val="00D370DE"/>
    <w:rsid w:val="00D37567"/>
    <w:rsid w:val="00D413C9"/>
    <w:rsid w:val="00D430F1"/>
    <w:rsid w:val="00D43D19"/>
    <w:rsid w:val="00D44491"/>
    <w:rsid w:val="00D4469D"/>
    <w:rsid w:val="00D45272"/>
    <w:rsid w:val="00D45B26"/>
    <w:rsid w:val="00D4697F"/>
    <w:rsid w:val="00D46CC6"/>
    <w:rsid w:val="00D50426"/>
    <w:rsid w:val="00D52966"/>
    <w:rsid w:val="00D52D2C"/>
    <w:rsid w:val="00D600CF"/>
    <w:rsid w:val="00D6057A"/>
    <w:rsid w:val="00D60A87"/>
    <w:rsid w:val="00D6159F"/>
    <w:rsid w:val="00D625D6"/>
    <w:rsid w:val="00D631FD"/>
    <w:rsid w:val="00D63422"/>
    <w:rsid w:val="00D64319"/>
    <w:rsid w:val="00D64DA9"/>
    <w:rsid w:val="00D66336"/>
    <w:rsid w:val="00D667D2"/>
    <w:rsid w:val="00D668BF"/>
    <w:rsid w:val="00D67B2E"/>
    <w:rsid w:val="00D7137F"/>
    <w:rsid w:val="00D7303E"/>
    <w:rsid w:val="00D73153"/>
    <w:rsid w:val="00D7473B"/>
    <w:rsid w:val="00D74C20"/>
    <w:rsid w:val="00D75182"/>
    <w:rsid w:val="00D75189"/>
    <w:rsid w:val="00D7526A"/>
    <w:rsid w:val="00D755A8"/>
    <w:rsid w:val="00D75F9B"/>
    <w:rsid w:val="00D7675D"/>
    <w:rsid w:val="00D7693A"/>
    <w:rsid w:val="00D80598"/>
    <w:rsid w:val="00D816BC"/>
    <w:rsid w:val="00D82289"/>
    <w:rsid w:val="00D83148"/>
    <w:rsid w:val="00D83D64"/>
    <w:rsid w:val="00D84238"/>
    <w:rsid w:val="00D8466C"/>
    <w:rsid w:val="00D85881"/>
    <w:rsid w:val="00D85F65"/>
    <w:rsid w:val="00D86881"/>
    <w:rsid w:val="00D86F1D"/>
    <w:rsid w:val="00D8748F"/>
    <w:rsid w:val="00D904C0"/>
    <w:rsid w:val="00D93540"/>
    <w:rsid w:val="00D93EF4"/>
    <w:rsid w:val="00D942AE"/>
    <w:rsid w:val="00D95BC6"/>
    <w:rsid w:val="00D979E8"/>
    <w:rsid w:val="00DA0013"/>
    <w:rsid w:val="00DA0134"/>
    <w:rsid w:val="00DA1004"/>
    <w:rsid w:val="00DA3060"/>
    <w:rsid w:val="00DA3C20"/>
    <w:rsid w:val="00DA4B80"/>
    <w:rsid w:val="00DA4EB8"/>
    <w:rsid w:val="00DA656B"/>
    <w:rsid w:val="00DA663B"/>
    <w:rsid w:val="00DA6A8D"/>
    <w:rsid w:val="00DB168E"/>
    <w:rsid w:val="00DB2134"/>
    <w:rsid w:val="00DB47B5"/>
    <w:rsid w:val="00DB516D"/>
    <w:rsid w:val="00DB6CB6"/>
    <w:rsid w:val="00DB7444"/>
    <w:rsid w:val="00DC031D"/>
    <w:rsid w:val="00DC1B22"/>
    <w:rsid w:val="00DC330D"/>
    <w:rsid w:val="00DC3723"/>
    <w:rsid w:val="00DC53B9"/>
    <w:rsid w:val="00DC6E24"/>
    <w:rsid w:val="00DC7297"/>
    <w:rsid w:val="00DD0A4E"/>
    <w:rsid w:val="00DD1670"/>
    <w:rsid w:val="00DD2D28"/>
    <w:rsid w:val="00DD3AA8"/>
    <w:rsid w:val="00DD51DC"/>
    <w:rsid w:val="00DD5CD0"/>
    <w:rsid w:val="00DD67FB"/>
    <w:rsid w:val="00DD6A5A"/>
    <w:rsid w:val="00DD726B"/>
    <w:rsid w:val="00DD7849"/>
    <w:rsid w:val="00DD7A85"/>
    <w:rsid w:val="00DE0CD2"/>
    <w:rsid w:val="00DE156F"/>
    <w:rsid w:val="00DE3783"/>
    <w:rsid w:val="00DE5BD6"/>
    <w:rsid w:val="00DE60C6"/>
    <w:rsid w:val="00DE647F"/>
    <w:rsid w:val="00DE6643"/>
    <w:rsid w:val="00DE6761"/>
    <w:rsid w:val="00DE7DBA"/>
    <w:rsid w:val="00DF0BC3"/>
    <w:rsid w:val="00DF254C"/>
    <w:rsid w:val="00DF41BB"/>
    <w:rsid w:val="00DF4AEF"/>
    <w:rsid w:val="00DF60C7"/>
    <w:rsid w:val="00DF6113"/>
    <w:rsid w:val="00DF7D35"/>
    <w:rsid w:val="00DF7F5D"/>
    <w:rsid w:val="00E01742"/>
    <w:rsid w:val="00E024A5"/>
    <w:rsid w:val="00E02B78"/>
    <w:rsid w:val="00E03C88"/>
    <w:rsid w:val="00E06015"/>
    <w:rsid w:val="00E078F3"/>
    <w:rsid w:val="00E11A79"/>
    <w:rsid w:val="00E12553"/>
    <w:rsid w:val="00E154F2"/>
    <w:rsid w:val="00E154F3"/>
    <w:rsid w:val="00E15BA7"/>
    <w:rsid w:val="00E16BEB"/>
    <w:rsid w:val="00E17922"/>
    <w:rsid w:val="00E210C9"/>
    <w:rsid w:val="00E213EA"/>
    <w:rsid w:val="00E22661"/>
    <w:rsid w:val="00E22D37"/>
    <w:rsid w:val="00E2423F"/>
    <w:rsid w:val="00E27113"/>
    <w:rsid w:val="00E27273"/>
    <w:rsid w:val="00E306F0"/>
    <w:rsid w:val="00E31EEA"/>
    <w:rsid w:val="00E32B4E"/>
    <w:rsid w:val="00E33D09"/>
    <w:rsid w:val="00E345B6"/>
    <w:rsid w:val="00E35E42"/>
    <w:rsid w:val="00E37322"/>
    <w:rsid w:val="00E402D8"/>
    <w:rsid w:val="00E40CFF"/>
    <w:rsid w:val="00E411A2"/>
    <w:rsid w:val="00E41D6B"/>
    <w:rsid w:val="00E41DDF"/>
    <w:rsid w:val="00E42347"/>
    <w:rsid w:val="00E4247D"/>
    <w:rsid w:val="00E442A0"/>
    <w:rsid w:val="00E45875"/>
    <w:rsid w:val="00E46ECC"/>
    <w:rsid w:val="00E4719C"/>
    <w:rsid w:val="00E51839"/>
    <w:rsid w:val="00E52024"/>
    <w:rsid w:val="00E530EA"/>
    <w:rsid w:val="00E539B3"/>
    <w:rsid w:val="00E54D66"/>
    <w:rsid w:val="00E55F5D"/>
    <w:rsid w:val="00E57735"/>
    <w:rsid w:val="00E57FB9"/>
    <w:rsid w:val="00E60018"/>
    <w:rsid w:val="00E60749"/>
    <w:rsid w:val="00E62EF2"/>
    <w:rsid w:val="00E63119"/>
    <w:rsid w:val="00E63BAA"/>
    <w:rsid w:val="00E64020"/>
    <w:rsid w:val="00E6479A"/>
    <w:rsid w:val="00E647F3"/>
    <w:rsid w:val="00E66327"/>
    <w:rsid w:val="00E671CF"/>
    <w:rsid w:val="00E675C7"/>
    <w:rsid w:val="00E703D6"/>
    <w:rsid w:val="00E70591"/>
    <w:rsid w:val="00E70BEF"/>
    <w:rsid w:val="00E720BF"/>
    <w:rsid w:val="00E72CEA"/>
    <w:rsid w:val="00E72D64"/>
    <w:rsid w:val="00E72D84"/>
    <w:rsid w:val="00E73B4E"/>
    <w:rsid w:val="00E75766"/>
    <w:rsid w:val="00E7589C"/>
    <w:rsid w:val="00E75D6F"/>
    <w:rsid w:val="00E75EE9"/>
    <w:rsid w:val="00E76DA7"/>
    <w:rsid w:val="00E8036D"/>
    <w:rsid w:val="00E810AA"/>
    <w:rsid w:val="00E82D7A"/>
    <w:rsid w:val="00E83F92"/>
    <w:rsid w:val="00E86D2E"/>
    <w:rsid w:val="00E87873"/>
    <w:rsid w:val="00E87960"/>
    <w:rsid w:val="00E87D31"/>
    <w:rsid w:val="00E91877"/>
    <w:rsid w:val="00E91DC5"/>
    <w:rsid w:val="00E92065"/>
    <w:rsid w:val="00E94ADE"/>
    <w:rsid w:val="00E9533E"/>
    <w:rsid w:val="00E96108"/>
    <w:rsid w:val="00E96D2C"/>
    <w:rsid w:val="00EA01D4"/>
    <w:rsid w:val="00EA023B"/>
    <w:rsid w:val="00EA16DE"/>
    <w:rsid w:val="00EA39B4"/>
    <w:rsid w:val="00EA6965"/>
    <w:rsid w:val="00EA6FF6"/>
    <w:rsid w:val="00EA7B72"/>
    <w:rsid w:val="00EB070D"/>
    <w:rsid w:val="00EB1B1A"/>
    <w:rsid w:val="00EB1CB5"/>
    <w:rsid w:val="00EB239C"/>
    <w:rsid w:val="00EB2DC6"/>
    <w:rsid w:val="00EB387C"/>
    <w:rsid w:val="00EB3B2D"/>
    <w:rsid w:val="00EB3CB6"/>
    <w:rsid w:val="00EB4D06"/>
    <w:rsid w:val="00EB4E26"/>
    <w:rsid w:val="00EB5110"/>
    <w:rsid w:val="00EB5F57"/>
    <w:rsid w:val="00EB6392"/>
    <w:rsid w:val="00EB7570"/>
    <w:rsid w:val="00EB7A08"/>
    <w:rsid w:val="00EB7C44"/>
    <w:rsid w:val="00EC3F59"/>
    <w:rsid w:val="00EC493F"/>
    <w:rsid w:val="00EC54F6"/>
    <w:rsid w:val="00EC7245"/>
    <w:rsid w:val="00EC7C23"/>
    <w:rsid w:val="00ED0C3A"/>
    <w:rsid w:val="00ED1F8C"/>
    <w:rsid w:val="00ED2D0E"/>
    <w:rsid w:val="00ED2E7F"/>
    <w:rsid w:val="00ED3765"/>
    <w:rsid w:val="00ED39E6"/>
    <w:rsid w:val="00ED3D80"/>
    <w:rsid w:val="00ED4774"/>
    <w:rsid w:val="00ED6473"/>
    <w:rsid w:val="00ED6C55"/>
    <w:rsid w:val="00ED7679"/>
    <w:rsid w:val="00EE1F7D"/>
    <w:rsid w:val="00EE29AE"/>
    <w:rsid w:val="00EF0D16"/>
    <w:rsid w:val="00EF13C0"/>
    <w:rsid w:val="00EF2272"/>
    <w:rsid w:val="00EF2A86"/>
    <w:rsid w:val="00EF358B"/>
    <w:rsid w:val="00EF3D20"/>
    <w:rsid w:val="00EF44CE"/>
    <w:rsid w:val="00EF49E6"/>
    <w:rsid w:val="00EF4F97"/>
    <w:rsid w:val="00EF6193"/>
    <w:rsid w:val="00EF6DE6"/>
    <w:rsid w:val="00F00D61"/>
    <w:rsid w:val="00F01519"/>
    <w:rsid w:val="00F015D6"/>
    <w:rsid w:val="00F017A7"/>
    <w:rsid w:val="00F02220"/>
    <w:rsid w:val="00F02AA5"/>
    <w:rsid w:val="00F04099"/>
    <w:rsid w:val="00F059F6"/>
    <w:rsid w:val="00F05F0B"/>
    <w:rsid w:val="00F0666F"/>
    <w:rsid w:val="00F10E47"/>
    <w:rsid w:val="00F13213"/>
    <w:rsid w:val="00F153FF"/>
    <w:rsid w:val="00F1575D"/>
    <w:rsid w:val="00F15D50"/>
    <w:rsid w:val="00F16AFC"/>
    <w:rsid w:val="00F17425"/>
    <w:rsid w:val="00F20191"/>
    <w:rsid w:val="00F21ADD"/>
    <w:rsid w:val="00F22E41"/>
    <w:rsid w:val="00F241A5"/>
    <w:rsid w:val="00F241C7"/>
    <w:rsid w:val="00F24A8B"/>
    <w:rsid w:val="00F2741E"/>
    <w:rsid w:val="00F274ED"/>
    <w:rsid w:val="00F27594"/>
    <w:rsid w:val="00F311EE"/>
    <w:rsid w:val="00F31953"/>
    <w:rsid w:val="00F3439A"/>
    <w:rsid w:val="00F346B7"/>
    <w:rsid w:val="00F34D4A"/>
    <w:rsid w:val="00F354F7"/>
    <w:rsid w:val="00F35F48"/>
    <w:rsid w:val="00F367A8"/>
    <w:rsid w:val="00F40270"/>
    <w:rsid w:val="00F40CF9"/>
    <w:rsid w:val="00F4135A"/>
    <w:rsid w:val="00F41743"/>
    <w:rsid w:val="00F42608"/>
    <w:rsid w:val="00F4546A"/>
    <w:rsid w:val="00F507E5"/>
    <w:rsid w:val="00F51264"/>
    <w:rsid w:val="00F544CA"/>
    <w:rsid w:val="00F547DB"/>
    <w:rsid w:val="00F60A39"/>
    <w:rsid w:val="00F62845"/>
    <w:rsid w:val="00F630A0"/>
    <w:rsid w:val="00F6492C"/>
    <w:rsid w:val="00F64DDC"/>
    <w:rsid w:val="00F64EB0"/>
    <w:rsid w:val="00F66D69"/>
    <w:rsid w:val="00F66DEE"/>
    <w:rsid w:val="00F670EC"/>
    <w:rsid w:val="00F70AC0"/>
    <w:rsid w:val="00F70F07"/>
    <w:rsid w:val="00F7170F"/>
    <w:rsid w:val="00F72074"/>
    <w:rsid w:val="00F72DDF"/>
    <w:rsid w:val="00F75A48"/>
    <w:rsid w:val="00F82C69"/>
    <w:rsid w:val="00F82E10"/>
    <w:rsid w:val="00F83CE5"/>
    <w:rsid w:val="00F83F55"/>
    <w:rsid w:val="00F85976"/>
    <w:rsid w:val="00F85CE0"/>
    <w:rsid w:val="00F9273F"/>
    <w:rsid w:val="00F9386A"/>
    <w:rsid w:val="00F951E2"/>
    <w:rsid w:val="00F954F3"/>
    <w:rsid w:val="00F95D73"/>
    <w:rsid w:val="00F9777C"/>
    <w:rsid w:val="00FA0F79"/>
    <w:rsid w:val="00FA3798"/>
    <w:rsid w:val="00FA3946"/>
    <w:rsid w:val="00FA4318"/>
    <w:rsid w:val="00FA4EB4"/>
    <w:rsid w:val="00FA648E"/>
    <w:rsid w:val="00FA67D6"/>
    <w:rsid w:val="00FA7821"/>
    <w:rsid w:val="00FB156B"/>
    <w:rsid w:val="00FB19DD"/>
    <w:rsid w:val="00FB401D"/>
    <w:rsid w:val="00FB5FC8"/>
    <w:rsid w:val="00FB638C"/>
    <w:rsid w:val="00FB7B73"/>
    <w:rsid w:val="00FB7F49"/>
    <w:rsid w:val="00FC00FB"/>
    <w:rsid w:val="00FC0478"/>
    <w:rsid w:val="00FC05ED"/>
    <w:rsid w:val="00FC29E0"/>
    <w:rsid w:val="00FC3D48"/>
    <w:rsid w:val="00FC40CD"/>
    <w:rsid w:val="00FC459B"/>
    <w:rsid w:val="00FC5AFC"/>
    <w:rsid w:val="00FC5D62"/>
    <w:rsid w:val="00FC6952"/>
    <w:rsid w:val="00FC7943"/>
    <w:rsid w:val="00FD06CA"/>
    <w:rsid w:val="00FD0823"/>
    <w:rsid w:val="00FD08A0"/>
    <w:rsid w:val="00FD1471"/>
    <w:rsid w:val="00FD17AD"/>
    <w:rsid w:val="00FD1972"/>
    <w:rsid w:val="00FD3665"/>
    <w:rsid w:val="00FD3F0A"/>
    <w:rsid w:val="00FD45A8"/>
    <w:rsid w:val="00FD5A14"/>
    <w:rsid w:val="00FD6FF4"/>
    <w:rsid w:val="00FD7A6F"/>
    <w:rsid w:val="00FE22B4"/>
    <w:rsid w:val="00FE2B3F"/>
    <w:rsid w:val="00FE429B"/>
    <w:rsid w:val="00FE7C2E"/>
    <w:rsid w:val="00FF139A"/>
    <w:rsid w:val="00FF1F76"/>
    <w:rsid w:val="00FF298E"/>
    <w:rsid w:val="00FF2FB9"/>
    <w:rsid w:val="00FF37C0"/>
    <w:rsid w:val="00FF3D03"/>
    <w:rsid w:val="00FF44FA"/>
    <w:rsid w:val="00FF50A2"/>
    <w:rsid w:val="00FF5568"/>
    <w:rsid w:val="00FF5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046E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C39"/>
    <w:rPr>
      <w:rFonts w:ascii="Times New Roman" w:hAnsi="Times New Roman" w:cs="Times New Roman"/>
    </w:rPr>
  </w:style>
  <w:style w:type="paragraph" w:styleId="Heading1">
    <w:name w:val="heading 1"/>
    <w:basedOn w:val="Normal"/>
    <w:link w:val="Heading1Char"/>
    <w:uiPriority w:val="9"/>
    <w:qFormat/>
    <w:rsid w:val="00185A6C"/>
    <w:pPr>
      <w:numPr>
        <w:numId w:val="2"/>
      </w:numPr>
      <w:spacing w:before="200" w:after="200" w:line="276" w:lineRule="auto"/>
      <w:ind w:left="567" w:hanging="567"/>
      <w:outlineLvl w:val="0"/>
    </w:pPr>
    <w:rPr>
      <w:b/>
      <w:bCs/>
      <w:kern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3B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43BE"/>
  </w:style>
  <w:style w:type="paragraph" w:styleId="Footer">
    <w:name w:val="footer"/>
    <w:basedOn w:val="Normal"/>
    <w:link w:val="FooterChar"/>
    <w:uiPriority w:val="99"/>
    <w:unhideWhenUsed/>
    <w:rsid w:val="00C443B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443BE"/>
  </w:style>
  <w:style w:type="paragraph" w:styleId="NormalWeb">
    <w:name w:val="Normal (Web)"/>
    <w:basedOn w:val="Normal"/>
    <w:uiPriority w:val="99"/>
    <w:unhideWhenUsed/>
    <w:rsid w:val="00C443BE"/>
    <w:pPr>
      <w:spacing w:before="100" w:beforeAutospacing="1" w:after="100" w:afterAutospacing="1"/>
    </w:pPr>
  </w:style>
  <w:style w:type="paragraph" w:styleId="FootnoteText">
    <w:name w:val="footnote text"/>
    <w:aliases w:val="Footnote Text Char Char Char Char Char,Footnote Text Char Char Char Char,Footnote reference,FA Fu,Char,Sharp - Footnote Text,Footnote Text - Sharp,Sharp - Footnote Text1 Char,Footnote Text Char Char Char, Char,5_G,Nota al pie,Char1 Char,Ca"/>
    <w:basedOn w:val="Normal"/>
    <w:link w:val="FootnoteTextChar"/>
    <w:uiPriority w:val="99"/>
    <w:unhideWhenUsed/>
    <w:qFormat/>
    <w:rsid w:val="00997D75"/>
    <w:rPr>
      <w:rFonts w:asciiTheme="minorHAnsi" w:hAnsiTheme="minorHAnsi" w:cstheme="minorBidi"/>
    </w:rPr>
  </w:style>
  <w:style w:type="character" w:customStyle="1" w:styleId="FootnoteTextChar">
    <w:name w:val="Footnote Text Char"/>
    <w:aliases w:val="Footnote Text Char Char Char Char Char Char,Footnote Text Char Char Char Char Char1,Footnote reference Char,FA Fu Char,Char Char,Sharp - Footnote Text Char,Footnote Text - Sharp Char,Sharp - Footnote Text1 Char Char, Char Char,Ca Char"/>
    <w:basedOn w:val="DefaultParagraphFont"/>
    <w:link w:val="FootnoteText"/>
    <w:uiPriority w:val="99"/>
    <w:rsid w:val="00997D75"/>
  </w:style>
  <w:style w:type="character" w:styleId="FootnoteReference">
    <w:name w:val="footnote reference"/>
    <w:aliases w:val="4_G,Footnote number,Footnotes refss,Footnote Ref,16 Point,Superscript 6 Point,ftref,callout,Ref,de nota al pie,Appel note de bas de p.,Footnote,4_G Char Char,a Footnote Reference,FZ,Appel note de bas de page,Footnote Refernece,["/>
    <w:basedOn w:val="DefaultParagraphFont"/>
    <w:link w:val="CharChar1CharCharCharChar1CharCharCharCharCharCharCharCharCharCharCharCharCharCharCharChar"/>
    <w:uiPriority w:val="99"/>
    <w:unhideWhenUsed/>
    <w:qFormat/>
    <w:rsid w:val="00997D75"/>
    <w:rPr>
      <w:vertAlign w:val="superscript"/>
    </w:rPr>
  </w:style>
  <w:style w:type="character" w:styleId="Hyperlink">
    <w:name w:val="Hyperlink"/>
    <w:basedOn w:val="DefaultParagraphFont"/>
    <w:uiPriority w:val="99"/>
    <w:unhideWhenUsed/>
    <w:rsid w:val="004C062F"/>
    <w:rPr>
      <w:color w:val="0563C1" w:themeColor="hyperlink"/>
      <w:u w:val="single"/>
    </w:rPr>
  </w:style>
  <w:style w:type="character" w:styleId="FollowedHyperlink">
    <w:name w:val="FollowedHyperlink"/>
    <w:basedOn w:val="DefaultParagraphFont"/>
    <w:uiPriority w:val="99"/>
    <w:semiHidden/>
    <w:unhideWhenUsed/>
    <w:rsid w:val="00D30539"/>
    <w:rPr>
      <w:color w:val="954F72" w:themeColor="followedHyperlink"/>
      <w:u w:val="single"/>
    </w:rPr>
  </w:style>
  <w:style w:type="character" w:customStyle="1" w:styleId="Heading1Char">
    <w:name w:val="Heading 1 Char"/>
    <w:basedOn w:val="DefaultParagraphFont"/>
    <w:link w:val="Heading1"/>
    <w:uiPriority w:val="9"/>
    <w:rsid w:val="00185A6C"/>
    <w:rPr>
      <w:rFonts w:ascii="Times New Roman" w:hAnsi="Times New Roman" w:cs="Times New Roman"/>
      <w:b/>
      <w:bCs/>
      <w:kern w:val="36"/>
      <w:lang w:val="en-GB"/>
    </w:rPr>
  </w:style>
  <w:style w:type="character" w:customStyle="1" w:styleId="subcontenttextm">
    <w:name w:val="subcontenttextm"/>
    <w:basedOn w:val="DefaultParagraphFont"/>
    <w:rsid w:val="001C3B55"/>
  </w:style>
  <w:style w:type="paragraph" w:styleId="ListParagraph">
    <w:name w:val="List Paragraph"/>
    <w:basedOn w:val="Normal"/>
    <w:uiPriority w:val="34"/>
    <w:qFormat/>
    <w:rsid w:val="007611BA"/>
    <w:pPr>
      <w:ind w:left="720"/>
      <w:contextualSpacing/>
    </w:pPr>
  </w:style>
  <w:style w:type="character" w:styleId="CommentReference">
    <w:name w:val="annotation reference"/>
    <w:basedOn w:val="DefaultParagraphFont"/>
    <w:uiPriority w:val="99"/>
    <w:semiHidden/>
    <w:unhideWhenUsed/>
    <w:rsid w:val="00E11A79"/>
    <w:rPr>
      <w:sz w:val="16"/>
      <w:szCs w:val="16"/>
    </w:rPr>
  </w:style>
  <w:style w:type="paragraph" w:styleId="CommentText">
    <w:name w:val="annotation text"/>
    <w:basedOn w:val="Normal"/>
    <w:link w:val="CommentTextChar"/>
    <w:uiPriority w:val="99"/>
    <w:unhideWhenUsed/>
    <w:rsid w:val="00E11A79"/>
    <w:rPr>
      <w:sz w:val="20"/>
      <w:szCs w:val="20"/>
    </w:rPr>
  </w:style>
  <w:style w:type="character" w:customStyle="1" w:styleId="CommentTextChar">
    <w:name w:val="Comment Text Char"/>
    <w:basedOn w:val="DefaultParagraphFont"/>
    <w:link w:val="CommentText"/>
    <w:uiPriority w:val="99"/>
    <w:rsid w:val="00E11A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A79"/>
    <w:rPr>
      <w:b/>
      <w:bCs/>
    </w:rPr>
  </w:style>
  <w:style w:type="character" w:customStyle="1" w:styleId="CommentSubjectChar">
    <w:name w:val="Comment Subject Char"/>
    <w:basedOn w:val="CommentTextChar"/>
    <w:link w:val="CommentSubject"/>
    <w:uiPriority w:val="99"/>
    <w:semiHidden/>
    <w:rsid w:val="00E11A7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1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79"/>
    <w:rPr>
      <w:rFonts w:ascii="Segoe UI" w:hAnsi="Segoe UI" w:cs="Segoe UI"/>
      <w:sz w:val="18"/>
      <w:szCs w:val="18"/>
    </w:rPr>
  </w:style>
  <w:style w:type="paragraph" w:styleId="TOCHeading">
    <w:name w:val="TOC Heading"/>
    <w:basedOn w:val="Heading1"/>
    <w:next w:val="Normal"/>
    <w:uiPriority w:val="39"/>
    <w:unhideWhenUsed/>
    <w:qFormat/>
    <w:rsid w:val="00FF5847"/>
    <w:pPr>
      <w:keepNext/>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400FD"/>
    <w:pPr>
      <w:tabs>
        <w:tab w:val="left" w:pos="480"/>
        <w:tab w:val="right" w:leader="dot" w:pos="9350"/>
      </w:tabs>
      <w:spacing w:before="120" w:line="480" w:lineRule="auto"/>
    </w:pPr>
    <w:rPr>
      <w:rFonts w:asciiTheme="minorHAnsi" w:hAnsiTheme="minorHAnsi"/>
      <w:b/>
      <w:bCs/>
    </w:rPr>
  </w:style>
  <w:style w:type="paragraph" w:styleId="Revision">
    <w:name w:val="Revision"/>
    <w:hidden/>
    <w:uiPriority w:val="99"/>
    <w:semiHidden/>
    <w:rsid w:val="006729D3"/>
    <w:rPr>
      <w:rFonts w:ascii="Times New Roman" w:hAnsi="Times New Roman" w:cs="Times New Roman"/>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600CA1"/>
    <w:pPr>
      <w:spacing w:after="200" w:line="240" w:lineRule="exact"/>
    </w:pPr>
    <w:rPr>
      <w:rFonts w:asciiTheme="minorHAnsi" w:hAnsiTheme="minorHAnsi" w:cstheme="minorBidi"/>
      <w:vertAlign w:val="superscript"/>
    </w:rPr>
  </w:style>
  <w:style w:type="character" w:styleId="PageNumber">
    <w:name w:val="page number"/>
    <w:basedOn w:val="DefaultParagraphFont"/>
    <w:uiPriority w:val="99"/>
    <w:semiHidden/>
    <w:unhideWhenUsed/>
    <w:rsid w:val="00E671CF"/>
  </w:style>
  <w:style w:type="paragraph" w:styleId="TOC2">
    <w:name w:val="toc 2"/>
    <w:basedOn w:val="Normal"/>
    <w:next w:val="Normal"/>
    <w:autoRedefine/>
    <w:uiPriority w:val="39"/>
    <w:semiHidden/>
    <w:unhideWhenUsed/>
    <w:rsid w:val="00E41DDF"/>
    <w:pPr>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41DD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E41DD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41DD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41DD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41DD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41DD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41DDF"/>
    <w:pPr>
      <w:ind w:left="1920"/>
    </w:pPr>
    <w:rPr>
      <w:rFonts w:asciiTheme="minorHAnsi" w:hAnsiTheme="minorHAnsi"/>
      <w:sz w:val="20"/>
      <w:szCs w:val="20"/>
    </w:rPr>
  </w:style>
  <w:style w:type="paragraph" w:customStyle="1" w:styleId="Numberedpara">
    <w:name w:val="Numbered para."/>
    <w:basedOn w:val="ListParagraph"/>
    <w:qFormat/>
    <w:rsid w:val="004221C4"/>
    <w:pPr>
      <w:numPr>
        <w:numId w:val="1"/>
      </w:numPr>
      <w:spacing w:before="200" w:after="200" w:line="276" w:lineRule="auto"/>
      <w:ind w:left="567" w:hanging="567"/>
      <w:contextualSpacing w:val="0"/>
      <w:jc w:val="both"/>
    </w:pPr>
    <w:rPr>
      <w:rFonts w:asciiTheme="majorBidi" w:hAnsiTheme="majorBidi" w:cstheme="majorBidi"/>
      <w:color w:val="000000"/>
      <w:lang w:val="en-GB"/>
    </w:rPr>
  </w:style>
  <w:style w:type="paragraph" w:styleId="DocumentMap">
    <w:name w:val="Document Map"/>
    <w:basedOn w:val="Normal"/>
    <w:link w:val="DocumentMapChar"/>
    <w:uiPriority w:val="99"/>
    <w:semiHidden/>
    <w:unhideWhenUsed/>
    <w:rsid w:val="007D3057"/>
  </w:style>
  <w:style w:type="character" w:customStyle="1" w:styleId="DocumentMapChar">
    <w:name w:val="Document Map Char"/>
    <w:basedOn w:val="DefaultParagraphFont"/>
    <w:link w:val="DocumentMap"/>
    <w:uiPriority w:val="99"/>
    <w:semiHidden/>
    <w:rsid w:val="007D3057"/>
    <w:rPr>
      <w:rFonts w:ascii="Times New Roman" w:hAnsi="Times New Roman" w:cs="Times New Roman"/>
    </w:rPr>
  </w:style>
  <w:style w:type="paragraph" w:styleId="NoSpacing">
    <w:name w:val="No Spacing"/>
    <w:uiPriority w:val="1"/>
    <w:qFormat/>
    <w:rsid w:val="00E87873"/>
    <w:rPr>
      <w:sz w:val="22"/>
      <w:szCs w:val="22"/>
    </w:rPr>
  </w:style>
  <w:style w:type="table" w:styleId="TableGrid">
    <w:name w:val="Table Grid"/>
    <w:basedOn w:val="TableNormal"/>
    <w:uiPriority w:val="59"/>
    <w:rsid w:val="00026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1">
    <w:name w:val="Date1"/>
    <w:basedOn w:val="DefaultParagraphFont"/>
    <w:rsid w:val="008536AA"/>
  </w:style>
  <w:style w:type="character" w:styleId="Emphasis">
    <w:name w:val="Emphasis"/>
    <w:basedOn w:val="DefaultParagraphFont"/>
    <w:uiPriority w:val="20"/>
    <w:qFormat/>
    <w:rsid w:val="00E76DA7"/>
    <w:rPr>
      <w:i/>
      <w:iCs/>
    </w:rPr>
  </w:style>
  <w:style w:type="character" w:customStyle="1" w:styleId="zmsearchresult">
    <w:name w:val="zmsearchresult"/>
    <w:basedOn w:val="DefaultParagraphFont"/>
    <w:rsid w:val="00C85B59"/>
  </w:style>
  <w:style w:type="character" w:customStyle="1" w:styleId="object">
    <w:name w:val="object"/>
    <w:basedOn w:val="DefaultParagraphFont"/>
    <w:rsid w:val="0014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202">
      <w:bodyDiv w:val="1"/>
      <w:marLeft w:val="0"/>
      <w:marRight w:val="0"/>
      <w:marTop w:val="0"/>
      <w:marBottom w:val="0"/>
      <w:divBdr>
        <w:top w:val="none" w:sz="0" w:space="0" w:color="auto"/>
        <w:left w:val="none" w:sz="0" w:space="0" w:color="auto"/>
        <w:bottom w:val="none" w:sz="0" w:space="0" w:color="auto"/>
        <w:right w:val="none" w:sz="0" w:space="0" w:color="auto"/>
      </w:divBdr>
    </w:div>
    <w:div w:id="40133154">
      <w:bodyDiv w:val="1"/>
      <w:marLeft w:val="0"/>
      <w:marRight w:val="0"/>
      <w:marTop w:val="0"/>
      <w:marBottom w:val="0"/>
      <w:divBdr>
        <w:top w:val="none" w:sz="0" w:space="0" w:color="auto"/>
        <w:left w:val="none" w:sz="0" w:space="0" w:color="auto"/>
        <w:bottom w:val="none" w:sz="0" w:space="0" w:color="auto"/>
        <w:right w:val="none" w:sz="0" w:space="0" w:color="auto"/>
      </w:divBdr>
    </w:div>
    <w:div w:id="42212916">
      <w:bodyDiv w:val="1"/>
      <w:marLeft w:val="0"/>
      <w:marRight w:val="0"/>
      <w:marTop w:val="0"/>
      <w:marBottom w:val="0"/>
      <w:divBdr>
        <w:top w:val="none" w:sz="0" w:space="0" w:color="auto"/>
        <w:left w:val="none" w:sz="0" w:space="0" w:color="auto"/>
        <w:bottom w:val="none" w:sz="0" w:space="0" w:color="auto"/>
        <w:right w:val="none" w:sz="0" w:space="0" w:color="auto"/>
      </w:divBdr>
    </w:div>
    <w:div w:id="53893438">
      <w:bodyDiv w:val="1"/>
      <w:marLeft w:val="0"/>
      <w:marRight w:val="0"/>
      <w:marTop w:val="0"/>
      <w:marBottom w:val="0"/>
      <w:divBdr>
        <w:top w:val="none" w:sz="0" w:space="0" w:color="auto"/>
        <w:left w:val="none" w:sz="0" w:space="0" w:color="auto"/>
        <w:bottom w:val="none" w:sz="0" w:space="0" w:color="auto"/>
        <w:right w:val="none" w:sz="0" w:space="0" w:color="auto"/>
      </w:divBdr>
    </w:div>
    <w:div w:id="54204787">
      <w:bodyDiv w:val="1"/>
      <w:marLeft w:val="0"/>
      <w:marRight w:val="0"/>
      <w:marTop w:val="0"/>
      <w:marBottom w:val="0"/>
      <w:divBdr>
        <w:top w:val="none" w:sz="0" w:space="0" w:color="auto"/>
        <w:left w:val="none" w:sz="0" w:space="0" w:color="auto"/>
        <w:bottom w:val="none" w:sz="0" w:space="0" w:color="auto"/>
        <w:right w:val="none" w:sz="0" w:space="0" w:color="auto"/>
      </w:divBdr>
    </w:div>
    <w:div w:id="69355778">
      <w:bodyDiv w:val="1"/>
      <w:marLeft w:val="0"/>
      <w:marRight w:val="0"/>
      <w:marTop w:val="0"/>
      <w:marBottom w:val="0"/>
      <w:divBdr>
        <w:top w:val="none" w:sz="0" w:space="0" w:color="auto"/>
        <w:left w:val="none" w:sz="0" w:space="0" w:color="auto"/>
        <w:bottom w:val="none" w:sz="0" w:space="0" w:color="auto"/>
        <w:right w:val="none" w:sz="0" w:space="0" w:color="auto"/>
      </w:divBdr>
    </w:div>
    <w:div w:id="78186217">
      <w:bodyDiv w:val="1"/>
      <w:marLeft w:val="0"/>
      <w:marRight w:val="0"/>
      <w:marTop w:val="0"/>
      <w:marBottom w:val="0"/>
      <w:divBdr>
        <w:top w:val="none" w:sz="0" w:space="0" w:color="auto"/>
        <w:left w:val="none" w:sz="0" w:space="0" w:color="auto"/>
        <w:bottom w:val="none" w:sz="0" w:space="0" w:color="auto"/>
        <w:right w:val="none" w:sz="0" w:space="0" w:color="auto"/>
      </w:divBdr>
    </w:div>
    <w:div w:id="83308449">
      <w:bodyDiv w:val="1"/>
      <w:marLeft w:val="0"/>
      <w:marRight w:val="0"/>
      <w:marTop w:val="0"/>
      <w:marBottom w:val="0"/>
      <w:divBdr>
        <w:top w:val="none" w:sz="0" w:space="0" w:color="auto"/>
        <w:left w:val="none" w:sz="0" w:space="0" w:color="auto"/>
        <w:bottom w:val="none" w:sz="0" w:space="0" w:color="auto"/>
        <w:right w:val="none" w:sz="0" w:space="0" w:color="auto"/>
      </w:divBdr>
    </w:div>
    <w:div w:id="88934602">
      <w:bodyDiv w:val="1"/>
      <w:marLeft w:val="0"/>
      <w:marRight w:val="0"/>
      <w:marTop w:val="0"/>
      <w:marBottom w:val="0"/>
      <w:divBdr>
        <w:top w:val="none" w:sz="0" w:space="0" w:color="auto"/>
        <w:left w:val="none" w:sz="0" w:space="0" w:color="auto"/>
        <w:bottom w:val="none" w:sz="0" w:space="0" w:color="auto"/>
        <w:right w:val="none" w:sz="0" w:space="0" w:color="auto"/>
      </w:divBdr>
    </w:div>
    <w:div w:id="89133131">
      <w:bodyDiv w:val="1"/>
      <w:marLeft w:val="0"/>
      <w:marRight w:val="0"/>
      <w:marTop w:val="0"/>
      <w:marBottom w:val="0"/>
      <w:divBdr>
        <w:top w:val="none" w:sz="0" w:space="0" w:color="auto"/>
        <w:left w:val="none" w:sz="0" w:space="0" w:color="auto"/>
        <w:bottom w:val="none" w:sz="0" w:space="0" w:color="auto"/>
        <w:right w:val="none" w:sz="0" w:space="0" w:color="auto"/>
      </w:divBdr>
    </w:div>
    <w:div w:id="90468011">
      <w:bodyDiv w:val="1"/>
      <w:marLeft w:val="0"/>
      <w:marRight w:val="0"/>
      <w:marTop w:val="0"/>
      <w:marBottom w:val="0"/>
      <w:divBdr>
        <w:top w:val="none" w:sz="0" w:space="0" w:color="auto"/>
        <w:left w:val="none" w:sz="0" w:space="0" w:color="auto"/>
        <w:bottom w:val="none" w:sz="0" w:space="0" w:color="auto"/>
        <w:right w:val="none" w:sz="0" w:space="0" w:color="auto"/>
      </w:divBdr>
    </w:div>
    <w:div w:id="98571445">
      <w:bodyDiv w:val="1"/>
      <w:marLeft w:val="0"/>
      <w:marRight w:val="0"/>
      <w:marTop w:val="0"/>
      <w:marBottom w:val="0"/>
      <w:divBdr>
        <w:top w:val="none" w:sz="0" w:space="0" w:color="auto"/>
        <w:left w:val="none" w:sz="0" w:space="0" w:color="auto"/>
        <w:bottom w:val="none" w:sz="0" w:space="0" w:color="auto"/>
        <w:right w:val="none" w:sz="0" w:space="0" w:color="auto"/>
      </w:divBdr>
    </w:div>
    <w:div w:id="109714209">
      <w:bodyDiv w:val="1"/>
      <w:marLeft w:val="0"/>
      <w:marRight w:val="0"/>
      <w:marTop w:val="0"/>
      <w:marBottom w:val="0"/>
      <w:divBdr>
        <w:top w:val="none" w:sz="0" w:space="0" w:color="auto"/>
        <w:left w:val="none" w:sz="0" w:space="0" w:color="auto"/>
        <w:bottom w:val="none" w:sz="0" w:space="0" w:color="auto"/>
        <w:right w:val="none" w:sz="0" w:space="0" w:color="auto"/>
      </w:divBdr>
    </w:div>
    <w:div w:id="111244038">
      <w:bodyDiv w:val="1"/>
      <w:marLeft w:val="0"/>
      <w:marRight w:val="0"/>
      <w:marTop w:val="0"/>
      <w:marBottom w:val="0"/>
      <w:divBdr>
        <w:top w:val="none" w:sz="0" w:space="0" w:color="auto"/>
        <w:left w:val="none" w:sz="0" w:space="0" w:color="auto"/>
        <w:bottom w:val="none" w:sz="0" w:space="0" w:color="auto"/>
        <w:right w:val="none" w:sz="0" w:space="0" w:color="auto"/>
      </w:divBdr>
    </w:div>
    <w:div w:id="114326244">
      <w:bodyDiv w:val="1"/>
      <w:marLeft w:val="0"/>
      <w:marRight w:val="0"/>
      <w:marTop w:val="0"/>
      <w:marBottom w:val="0"/>
      <w:divBdr>
        <w:top w:val="none" w:sz="0" w:space="0" w:color="auto"/>
        <w:left w:val="none" w:sz="0" w:space="0" w:color="auto"/>
        <w:bottom w:val="none" w:sz="0" w:space="0" w:color="auto"/>
        <w:right w:val="none" w:sz="0" w:space="0" w:color="auto"/>
      </w:divBdr>
    </w:div>
    <w:div w:id="119611711">
      <w:bodyDiv w:val="1"/>
      <w:marLeft w:val="0"/>
      <w:marRight w:val="0"/>
      <w:marTop w:val="0"/>
      <w:marBottom w:val="0"/>
      <w:divBdr>
        <w:top w:val="none" w:sz="0" w:space="0" w:color="auto"/>
        <w:left w:val="none" w:sz="0" w:space="0" w:color="auto"/>
        <w:bottom w:val="none" w:sz="0" w:space="0" w:color="auto"/>
        <w:right w:val="none" w:sz="0" w:space="0" w:color="auto"/>
      </w:divBdr>
    </w:div>
    <w:div w:id="122236219">
      <w:bodyDiv w:val="1"/>
      <w:marLeft w:val="0"/>
      <w:marRight w:val="0"/>
      <w:marTop w:val="0"/>
      <w:marBottom w:val="0"/>
      <w:divBdr>
        <w:top w:val="none" w:sz="0" w:space="0" w:color="auto"/>
        <w:left w:val="none" w:sz="0" w:space="0" w:color="auto"/>
        <w:bottom w:val="none" w:sz="0" w:space="0" w:color="auto"/>
        <w:right w:val="none" w:sz="0" w:space="0" w:color="auto"/>
      </w:divBdr>
    </w:div>
    <w:div w:id="126317891">
      <w:bodyDiv w:val="1"/>
      <w:marLeft w:val="0"/>
      <w:marRight w:val="0"/>
      <w:marTop w:val="0"/>
      <w:marBottom w:val="0"/>
      <w:divBdr>
        <w:top w:val="none" w:sz="0" w:space="0" w:color="auto"/>
        <w:left w:val="none" w:sz="0" w:space="0" w:color="auto"/>
        <w:bottom w:val="none" w:sz="0" w:space="0" w:color="auto"/>
        <w:right w:val="none" w:sz="0" w:space="0" w:color="auto"/>
      </w:divBdr>
    </w:div>
    <w:div w:id="136145093">
      <w:bodyDiv w:val="1"/>
      <w:marLeft w:val="0"/>
      <w:marRight w:val="0"/>
      <w:marTop w:val="0"/>
      <w:marBottom w:val="0"/>
      <w:divBdr>
        <w:top w:val="none" w:sz="0" w:space="0" w:color="auto"/>
        <w:left w:val="none" w:sz="0" w:space="0" w:color="auto"/>
        <w:bottom w:val="none" w:sz="0" w:space="0" w:color="auto"/>
        <w:right w:val="none" w:sz="0" w:space="0" w:color="auto"/>
      </w:divBdr>
    </w:div>
    <w:div w:id="141699641">
      <w:bodyDiv w:val="1"/>
      <w:marLeft w:val="0"/>
      <w:marRight w:val="0"/>
      <w:marTop w:val="0"/>
      <w:marBottom w:val="0"/>
      <w:divBdr>
        <w:top w:val="none" w:sz="0" w:space="0" w:color="auto"/>
        <w:left w:val="none" w:sz="0" w:space="0" w:color="auto"/>
        <w:bottom w:val="none" w:sz="0" w:space="0" w:color="auto"/>
        <w:right w:val="none" w:sz="0" w:space="0" w:color="auto"/>
      </w:divBdr>
    </w:div>
    <w:div w:id="145324906">
      <w:bodyDiv w:val="1"/>
      <w:marLeft w:val="0"/>
      <w:marRight w:val="0"/>
      <w:marTop w:val="0"/>
      <w:marBottom w:val="0"/>
      <w:divBdr>
        <w:top w:val="none" w:sz="0" w:space="0" w:color="auto"/>
        <w:left w:val="none" w:sz="0" w:space="0" w:color="auto"/>
        <w:bottom w:val="none" w:sz="0" w:space="0" w:color="auto"/>
        <w:right w:val="none" w:sz="0" w:space="0" w:color="auto"/>
      </w:divBdr>
    </w:div>
    <w:div w:id="151605280">
      <w:bodyDiv w:val="1"/>
      <w:marLeft w:val="0"/>
      <w:marRight w:val="0"/>
      <w:marTop w:val="0"/>
      <w:marBottom w:val="0"/>
      <w:divBdr>
        <w:top w:val="none" w:sz="0" w:space="0" w:color="auto"/>
        <w:left w:val="none" w:sz="0" w:space="0" w:color="auto"/>
        <w:bottom w:val="none" w:sz="0" w:space="0" w:color="auto"/>
        <w:right w:val="none" w:sz="0" w:space="0" w:color="auto"/>
      </w:divBdr>
    </w:div>
    <w:div w:id="156187838">
      <w:bodyDiv w:val="1"/>
      <w:marLeft w:val="0"/>
      <w:marRight w:val="0"/>
      <w:marTop w:val="0"/>
      <w:marBottom w:val="0"/>
      <w:divBdr>
        <w:top w:val="none" w:sz="0" w:space="0" w:color="auto"/>
        <w:left w:val="none" w:sz="0" w:space="0" w:color="auto"/>
        <w:bottom w:val="none" w:sz="0" w:space="0" w:color="auto"/>
        <w:right w:val="none" w:sz="0" w:space="0" w:color="auto"/>
      </w:divBdr>
    </w:div>
    <w:div w:id="157043797">
      <w:bodyDiv w:val="1"/>
      <w:marLeft w:val="0"/>
      <w:marRight w:val="0"/>
      <w:marTop w:val="0"/>
      <w:marBottom w:val="0"/>
      <w:divBdr>
        <w:top w:val="none" w:sz="0" w:space="0" w:color="auto"/>
        <w:left w:val="none" w:sz="0" w:space="0" w:color="auto"/>
        <w:bottom w:val="none" w:sz="0" w:space="0" w:color="auto"/>
        <w:right w:val="none" w:sz="0" w:space="0" w:color="auto"/>
      </w:divBdr>
    </w:div>
    <w:div w:id="163058143">
      <w:bodyDiv w:val="1"/>
      <w:marLeft w:val="0"/>
      <w:marRight w:val="0"/>
      <w:marTop w:val="0"/>
      <w:marBottom w:val="0"/>
      <w:divBdr>
        <w:top w:val="none" w:sz="0" w:space="0" w:color="auto"/>
        <w:left w:val="none" w:sz="0" w:space="0" w:color="auto"/>
        <w:bottom w:val="none" w:sz="0" w:space="0" w:color="auto"/>
        <w:right w:val="none" w:sz="0" w:space="0" w:color="auto"/>
      </w:divBdr>
    </w:div>
    <w:div w:id="163479198">
      <w:bodyDiv w:val="1"/>
      <w:marLeft w:val="0"/>
      <w:marRight w:val="0"/>
      <w:marTop w:val="0"/>
      <w:marBottom w:val="0"/>
      <w:divBdr>
        <w:top w:val="none" w:sz="0" w:space="0" w:color="auto"/>
        <w:left w:val="none" w:sz="0" w:space="0" w:color="auto"/>
        <w:bottom w:val="none" w:sz="0" w:space="0" w:color="auto"/>
        <w:right w:val="none" w:sz="0" w:space="0" w:color="auto"/>
      </w:divBdr>
    </w:div>
    <w:div w:id="164131955">
      <w:bodyDiv w:val="1"/>
      <w:marLeft w:val="0"/>
      <w:marRight w:val="0"/>
      <w:marTop w:val="0"/>
      <w:marBottom w:val="0"/>
      <w:divBdr>
        <w:top w:val="none" w:sz="0" w:space="0" w:color="auto"/>
        <w:left w:val="none" w:sz="0" w:space="0" w:color="auto"/>
        <w:bottom w:val="none" w:sz="0" w:space="0" w:color="auto"/>
        <w:right w:val="none" w:sz="0" w:space="0" w:color="auto"/>
      </w:divBdr>
    </w:div>
    <w:div w:id="167333582">
      <w:bodyDiv w:val="1"/>
      <w:marLeft w:val="0"/>
      <w:marRight w:val="0"/>
      <w:marTop w:val="0"/>
      <w:marBottom w:val="0"/>
      <w:divBdr>
        <w:top w:val="none" w:sz="0" w:space="0" w:color="auto"/>
        <w:left w:val="none" w:sz="0" w:space="0" w:color="auto"/>
        <w:bottom w:val="none" w:sz="0" w:space="0" w:color="auto"/>
        <w:right w:val="none" w:sz="0" w:space="0" w:color="auto"/>
      </w:divBdr>
    </w:div>
    <w:div w:id="168839924">
      <w:bodyDiv w:val="1"/>
      <w:marLeft w:val="0"/>
      <w:marRight w:val="0"/>
      <w:marTop w:val="0"/>
      <w:marBottom w:val="0"/>
      <w:divBdr>
        <w:top w:val="none" w:sz="0" w:space="0" w:color="auto"/>
        <w:left w:val="none" w:sz="0" w:space="0" w:color="auto"/>
        <w:bottom w:val="none" w:sz="0" w:space="0" w:color="auto"/>
        <w:right w:val="none" w:sz="0" w:space="0" w:color="auto"/>
      </w:divBdr>
    </w:div>
    <w:div w:id="170723854">
      <w:bodyDiv w:val="1"/>
      <w:marLeft w:val="0"/>
      <w:marRight w:val="0"/>
      <w:marTop w:val="0"/>
      <w:marBottom w:val="0"/>
      <w:divBdr>
        <w:top w:val="none" w:sz="0" w:space="0" w:color="auto"/>
        <w:left w:val="none" w:sz="0" w:space="0" w:color="auto"/>
        <w:bottom w:val="none" w:sz="0" w:space="0" w:color="auto"/>
        <w:right w:val="none" w:sz="0" w:space="0" w:color="auto"/>
      </w:divBdr>
    </w:div>
    <w:div w:id="173233143">
      <w:bodyDiv w:val="1"/>
      <w:marLeft w:val="0"/>
      <w:marRight w:val="0"/>
      <w:marTop w:val="0"/>
      <w:marBottom w:val="0"/>
      <w:divBdr>
        <w:top w:val="none" w:sz="0" w:space="0" w:color="auto"/>
        <w:left w:val="none" w:sz="0" w:space="0" w:color="auto"/>
        <w:bottom w:val="none" w:sz="0" w:space="0" w:color="auto"/>
        <w:right w:val="none" w:sz="0" w:space="0" w:color="auto"/>
      </w:divBdr>
    </w:div>
    <w:div w:id="176238243">
      <w:bodyDiv w:val="1"/>
      <w:marLeft w:val="0"/>
      <w:marRight w:val="0"/>
      <w:marTop w:val="0"/>
      <w:marBottom w:val="0"/>
      <w:divBdr>
        <w:top w:val="none" w:sz="0" w:space="0" w:color="auto"/>
        <w:left w:val="none" w:sz="0" w:space="0" w:color="auto"/>
        <w:bottom w:val="none" w:sz="0" w:space="0" w:color="auto"/>
        <w:right w:val="none" w:sz="0" w:space="0" w:color="auto"/>
      </w:divBdr>
    </w:div>
    <w:div w:id="180900638">
      <w:bodyDiv w:val="1"/>
      <w:marLeft w:val="0"/>
      <w:marRight w:val="0"/>
      <w:marTop w:val="0"/>
      <w:marBottom w:val="0"/>
      <w:divBdr>
        <w:top w:val="none" w:sz="0" w:space="0" w:color="auto"/>
        <w:left w:val="none" w:sz="0" w:space="0" w:color="auto"/>
        <w:bottom w:val="none" w:sz="0" w:space="0" w:color="auto"/>
        <w:right w:val="none" w:sz="0" w:space="0" w:color="auto"/>
      </w:divBdr>
    </w:div>
    <w:div w:id="188302376">
      <w:bodyDiv w:val="1"/>
      <w:marLeft w:val="0"/>
      <w:marRight w:val="0"/>
      <w:marTop w:val="0"/>
      <w:marBottom w:val="0"/>
      <w:divBdr>
        <w:top w:val="none" w:sz="0" w:space="0" w:color="auto"/>
        <w:left w:val="none" w:sz="0" w:space="0" w:color="auto"/>
        <w:bottom w:val="none" w:sz="0" w:space="0" w:color="auto"/>
        <w:right w:val="none" w:sz="0" w:space="0" w:color="auto"/>
      </w:divBdr>
    </w:div>
    <w:div w:id="197816197">
      <w:bodyDiv w:val="1"/>
      <w:marLeft w:val="0"/>
      <w:marRight w:val="0"/>
      <w:marTop w:val="0"/>
      <w:marBottom w:val="0"/>
      <w:divBdr>
        <w:top w:val="none" w:sz="0" w:space="0" w:color="auto"/>
        <w:left w:val="none" w:sz="0" w:space="0" w:color="auto"/>
        <w:bottom w:val="none" w:sz="0" w:space="0" w:color="auto"/>
        <w:right w:val="none" w:sz="0" w:space="0" w:color="auto"/>
      </w:divBdr>
    </w:div>
    <w:div w:id="202138433">
      <w:bodyDiv w:val="1"/>
      <w:marLeft w:val="0"/>
      <w:marRight w:val="0"/>
      <w:marTop w:val="0"/>
      <w:marBottom w:val="0"/>
      <w:divBdr>
        <w:top w:val="none" w:sz="0" w:space="0" w:color="auto"/>
        <w:left w:val="none" w:sz="0" w:space="0" w:color="auto"/>
        <w:bottom w:val="none" w:sz="0" w:space="0" w:color="auto"/>
        <w:right w:val="none" w:sz="0" w:space="0" w:color="auto"/>
      </w:divBdr>
    </w:div>
    <w:div w:id="210000102">
      <w:bodyDiv w:val="1"/>
      <w:marLeft w:val="0"/>
      <w:marRight w:val="0"/>
      <w:marTop w:val="0"/>
      <w:marBottom w:val="0"/>
      <w:divBdr>
        <w:top w:val="none" w:sz="0" w:space="0" w:color="auto"/>
        <w:left w:val="none" w:sz="0" w:space="0" w:color="auto"/>
        <w:bottom w:val="none" w:sz="0" w:space="0" w:color="auto"/>
        <w:right w:val="none" w:sz="0" w:space="0" w:color="auto"/>
      </w:divBdr>
    </w:div>
    <w:div w:id="210269140">
      <w:bodyDiv w:val="1"/>
      <w:marLeft w:val="0"/>
      <w:marRight w:val="0"/>
      <w:marTop w:val="0"/>
      <w:marBottom w:val="0"/>
      <w:divBdr>
        <w:top w:val="none" w:sz="0" w:space="0" w:color="auto"/>
        <w:left w:val="none" w:sz="0" w:space="0" w:color="auto"/>
        <w:bottom w:val="none" w:sz="0" w:space="0" w:color="auto"/>
        <w:right w:val="none" w:sz="0" w:space="0" w:color="auto"/>
      </w:divBdr>
    </w:div>
    <w:div w:id="222446153">
      <w:bodyDiv w:val="1"/>
      <w:marLeft w:val="0"/>
      <w:marRight w:val="0"/>
      <w:marTop w:val="0"/>
      <w:marBottom w:val="0"/>
      <w:divBdr>
        <w:top w:val="none" w:sz="0" w:space="0" w:color="auto"/>
        <w:left w:val="none" w:sz="0" w:space="0" w:color="auto"/>
        <w:bottom w:val="none" w:sz="0" w:space="0" w:color="auto"/>
        <w:right w:val="none" w:sz="0" w:space="0" w:color="auto"/>
      </w:divBdr>
    </w:div>
    <w:div w:id="231894810">
      <w:bodyDiv w:val="1"/>
      <w:marLeft w:val="0"/>
      <w:marRight w:val="0"/>
      <w:marTop w:val="0"/>
      <w:marBottom w:val="0"/>
      <w:divBdr>
        <w:top w:val="none" w:sz="0" w:space="0" w:color="auto"/>
        <w:left w:val="none" w:sz="0" w:space="0" w:color="auto"/>
        <w:bottom w:val="none" w:sz="0" w:space="0" w:color="auto"/>
        <w:right w:val="none" w:sz="0" w:space="0" w:color="auto"/>
      </w:divBdr>
    </w:div>
    <w:div w:id="232203860">
      <w:bodyDiv w:val="1"/>
      <w:marLeft w:val="0"/>
      <w:marRight w:val="0"/>
      <w:marTop w:val="0"/>
      <w:marBottom w:val="0"/>
      <w:divBdr>
        <w:top w:val="none" w:sz="0" w:space="0" w:color="auto"/>
        <w:left w:val="none" w:sz="0" w:space="0" w:color="auto"/>
        <w:bottom w:val="none" w:sz="0" w:space="0" w:color="auto"/>
        <w:right w:val="none" w:sz="0" w:space="0" w:color="auto"/>
      </w:divBdr>
    </w:div>
    <w:div w:id="244806539">
      <w:bodyDiv w:val="1"/>
      <w:marLeft w:val="0"/>
      <w:marRight w:val="0"/>
      <w:marTop w:val="0"/>
      <w:marBottom w:val="0"/>
      <w:divBdr>
        <w:top w:val="none" w:sz="0" w:space="0" w:color="auto"/>
        <w:left w:val="none" w:sz="0" w:space="0" w:color="auto"/>
        <w:bottom w:val="none" w:sz="0" w:space="0" w:color="auto"/>
        <w:right w:val="none" w:sz="0" w:space="0" w:color="auto"/>
      </w:divBdr>
    </w:div>
    <w:div w:id="253326057">
      <w:bodyDiv w:val="1"/>
      <w:marLeft w:val="0"/>
      <w:marRight w:val="0"/>
      <w:marTop w:val="0"/>
      <w:marBottom w:val="0"/>
      <w:divBdr>
        <w:top w:val="none" w:sz="0" w:space="0" w:color="auto"/>
        <w:left w:val="none" w:sz="0" w:space="0" w:color="auto"/>
        <w:bottom w:val="none" w:sz="0" w:space="0" w:color="auto"/>
        <w:right w:val="none" w:sz="0" w:space="0" w:color="auto"/>
      </w:divBdr>
    </w:div>
    <w:div w:id="259680233">
      <w:bodyDiv w:val="1"/>
      <w:marLeft w:val="0"/>
      <w:marRight w:val="0"/>
      <w:marTop w:val="0"/>
      <w:marBottom w:val="0"/>
      <w:divBdr>
        <w:top w:val="none" w:sz="0" w:space="0" w:color="auto"/>
        <w:left w:val="none" w:sz="0" w:space="0" w:color="auto"/>
        <w:bottom w:val="none" w:sz="0" w:space="0" w:color="auto"/>
        <w:right w:val="none" w:sz="0" w:space="0" w:color="auto"/>
      </w:divBdr>
    </w:div>
    <w:div w:id="274602269">
      <w:bodyDiv w:val="1"/>
      <w:marLeft w:val="0"/>
      <w:marRight w:val="0"/>
      <w:marTop w:val="0"/>
      <w:marBottom w:val="0"/>
      <w:divBdr>
        <w:top w:val="none" w:sz="0" w:space="0" w:color="auto"/>
        <w:left w:val="none" w:sz="0" w:space="0" w:color="auto"/>
        <w:bottom w:val="none" w:sz="0" w:space="0" w:color="auto"/>
        <w:right w:val="none" w:sz="0" w:space="0" w:color="auto"/>
      </w:divBdr>
    </w:div>
    <w:div w:id="277873823">
      <w:bodyDiv w:val="1"/>
      <w:marLeft w:val="0"/>
      <w:marRight w:val="0"/>
      <w:marTop w:val="0"/>
      <w:marBottom w:val="0"/>
      <w:divBdr>
        <w:top w:val="none" w:sz="0" w:space="0" w:color="auto"/>
        <w:left w:val="none" w:sz="0" w:space="0" w:color="auto"/>
        <w:bottom w:val="none" w:sz="0" w:space="0" w:color="auto"/>
        <w:right w:val="none" w:sz="0" w:space="0" w:color="auto"/>
      </w:divBdr>
    </w:div>
    <w:div w:id="285356315">
      <w:bodyDiv w:val="1"/>
      <w:marLeft w:val="0"/>
      <w:marRight w:val="0"/>
      <w:marTop w:val="0"/>
      <w:marBottom w:val="0"/>
      <w:divBdr>
        <w:top w:val="none" w:sz="0" w:space="0" w:color="auto"/>
        <w:left w:val="none" w:sz="0" w:space="0" w:color="auto"/>
        <w:bottom w:val="none" w:sz="0" w:space="0" w:color="auto"/>
        <w:right w:val="none" w:sz="0" w:space="0" w:color="auto"/>
      </w:divBdr>
    </w:div>
    <w:div w:id="287049860">
      <w:bodyDiv w:val="1"/>
      <w:marLeft w:val="0"/>
      <w:marRight w:val="0"/>
      <w:marTop w:val="0"/>
      <w:marBottom w:val="0"/>
      <w:divBdr>
        <w:top w:val="none" w:sz="0" w:space="0" w:color="auto"/>
        <w:left w:val="none" w:sz="0" w:space="0" w:color="auto"/>
        <w:bottom w:val="none" w:sz="0" w:space="0" w:color="auto"/>
        <w:right w:val="none" w:sz="0" w:space="0" w:color="auto"/>
      </w:divBdr>
    </w:div>
    <w:div w:id="288557086">
      <w:bodyDiv w:val="1"/>
      <w:marLeft w:val="0"/>
      <w:marRight w:val="0"/>
      <w:marTop w:val="0"/>
      <w:marBottom w:val="0"/>
      <w:divBdr>
        <w:top w:val="none" w:sz="0" w:space="0" w:color="auto"/>
        <w:left w:val="none" w:sz="0" w:space="0" w:color="auto"/>
        <w:bottom w:val="none" w:sz="0" w:space="0" w:color="auto"/>
        <w:right w:val="none" w:sz="0" w:space="0" w:color="auto"/>
      </w:divBdr>
    </w:div>
    <w:div w:id="291711737">
      <w:bodyDiv w:val="1"/>
      <w:marLeft w:val="0"/>
      <w:marRight w:val="0"/>
      <w:marTop w:val="0"/>
      <w:marBottom w:val="0"/>
      <w:divBdr>
        <w:top w:val="none" w:sz="0" w:space="0" w:color="auto"/>
        <w:left w:val="none" w:sz="0" w:space="0" w:color="auto"/>
        <w:bottom w:val="none" w:sz="0" w:space="0" w:color="auto"/>
        <w:right w:val="none" w:sz="0" w:space="0" w:color="auto"/>
      </w:divBdr>
    </w:div>
    <w:div w:id="295913879">
      <w:bodyDiv w:val="1"/>
      <w:marLeft w:val="0"/>
      <w:marRight w:val="0"/>
      <w:marTop w:val="0"/>
      <w:marBottom w:val="0"/>
      <w:divBdr>
        <w:top w:val="none" w:sz="0" w:space="0" w:color="auto"/>
        <w:left w:val="none" w:sz="0" w:space="0" w:color="auto"/>
        <w:bottom w:val="none" w:sz="0" w:space="0" w:color="auto"/>
        <w:right w:val="none" w:sz="0" w:space="0" w:color="auto"/>
      </w:divBdr>
    </w:div>
    <w:div w:id="299002384">
      <w:bodyDiv w:val="1"/>
      <w:marLeft w:val="0"/>
      <w:marRight w:val="0"/>
      <w:marTop w:val="0"/>
      <w:marBottom w:val="0"/>
      <w:divBdr>
        <w:top w:val="none" w:sz="0" w:space="0" w:color="auto"/>
        <w:left w:val="none" w:sz="0" w:space="0" w:color="auto"/>
        <w:bottom w:val="none" w:sz="0" w:space="0" w:color="auto"/>
        <w:right w:val="none" w:sz="0" w:space="0" w:color="auto"/>
      </w:divBdr>
    </w:div>
    <w:div w:id="302270209">
      <w:bodyDiv w:val="1"/>
      <w:marLeft w:val="0"/>
      <w:marRight w:val="0"/>
      <w:marTop w:val="0"/>
      <w:marBottom w:val="0"/>
      <w:divBdr>
        <w:top w:val="none" w:sz="0" w:space="0" w:color="auto"/>
        <w:left w:val="none" w:sz="0" w:space="0" w:color="auto"/>
        <w:bottom w:val="none" w:sz="0" w:space="0" w:color="auto"/>
        <w:right w:val="none" w:sz="0" w:space="0" w:color="auto"/>
      </w:divBdr>
    </w:div>
    <w:div w:id="307172662">
      <w:bodyDiv w:val="1"/>
      <w:marLeft w:val="0"/>
      <w:marRight w:val="0"/>
      <w:marTop w:val="0"/>
      <w:marBottom w:val="0"/>
      <w:divBdr>
        <w:top w:val="none" w:sz="0" w:space="0" w:color="auto"/>
        <w:left w:val="none" w:sz="0" w:space="0" w:color="auto"/>
        <w:bottom w:val="none" w:sz="0" w:space="0" w:color="auto"/>
        <w:right w:val="none" w:sz="0" w:space="0" w:color="auto"/>
      </w:divBdr>
    </w:div>
    <w:div w:id="315188654">
      <w:bodyDiv w:val="1"/>
      <w:marLeft w:val="0"/>
      <w:marRight w:val="0"/>
      <w:marTop w:val="0"/>
      <w:marBottom w:val="0"/>
      <w:divBdr>
        <w:top w:val="none" w:sz="0" w:space="0" w:color="auto"/>
        <w:left w:val="none" w:sz="0" w:space="0" w:color="auto"/>
        <w:bottom w:val="none" w:sz="0" w:space="0" w:color="auto"/>
        <w:right w:val="none" w:sz="0" w:space="0" w:color="auto"/>
      </w:divBdr>
    </w:div>
    <w:div w:id="323163973">
      <w:bodyDiv w:val="1"/>
      <w:marLeft w:val="0"/>
      <w:marRight w:val="0"/>
      <w:marTop w:val="0"/>
      <w:marBottom w:val="0"/>
      <w:divBdr>
        <w:top w:val="none" w:sz="0" w:space="0" w:color="auto"/>
        <w:left w:val="none" w:sz="0" w:space="0" w:color="auto"/>
        <w:bottom w:val="none" w:sz="0" w:space="0" w:color="auto"/>
        <w:right w:val="none" w:sz="0" w:space="0" w:color="auto"/>
      </w:divBdr>
    </w:div>
    <w:div w:id="328405462">
      <w:bodyDiv w:val="1"/>
      <w:marLeft w:val="0"/>
      <w:marRight w:val="0"/>
      <w:marTop w:val="0"/>
      <w:marBottom w:val="0"/>
      <w:divBdr>
        <w:top w:val="none" w:sz="0" w:space="0" w:color="auto"/>
        <w:left w:val="none" w:sz="0" w:space="0" w:color="auto"/>
        <w:bottom w:val="none" w:sz="0" w:space="0" w:color="auto"/>
        <w:right w:val="none" w:sz="0" w:space="0" w:color="auto"/>
      </w:divBdr>
    </w:div>
    <w:div w:id="333343893">
      <w:bodyDiv w:val="1"/>
      <w:marLeft w:val="0"/>
      <w:marRight w:val="0"/>
      <w:marTop w:val="0"/>
      <w:marBottom w:val="0"/>
      <w:divBdr>
        <w:top w:val="none" w:sz="0" w:space="0" w:color="auto"/>
        <w:left w:val="none" w:sz="0" w:space="0" w:color="auto"/>
        <w:bottom w:val="none" w:sz="0" w:space="0" w:color="auto"/>
        <w:right w:val="none" w:sz="0" w:space="0" w:color="auto"/>
      </w:divBdr>
    </w:div>
    <w:div w:id="335815070">
      <w:bodyDiv w:val="1"/>
      <w:marLeft w:val="0"/>
      <w:marRight w:val="0"/>
      <w:marTop w:val="0"/>
      <w:marBottom w:val="0"/>
      <w:divBdr>
        <w:top w:val="none" w:sz="0" w:space="0" w:color="auto"/>
        <w:left w:val="none" w:sz="0" w:space="0" w:color="auto"/>
        <w:bottom w:val="none" w:sz="0" w:space="0" w:color="auto"/>
        <w:right w:val="none" w:sz="0" w:space="0" w:color="auto"/>
      </w:divBdr>
    </w:div>
    <w:div w:id="337083222">
      <w:bodyDiv w:val="1"/>
      <w:marLeft w:val="0"/>
      <w:marRight w:val="0"/>
      <w:marTop w:val="0"/>
      <w:marBottom w:val="0"/>
      <w:divBdr>
        <w:top w:val="none" w:sz="0" w:space="0" w:color="auto"/>
        <w:left w:val="none" w:sz="0" w:space="0" w:color="auto"/>
        <w:bottom w:val="none" w:sz="0" w:space="0" w:color="auto"/>
        <w:right w:val="none" w:sz="0" w:space="0" w:color="auto"/>
      </w:divBdr>
    </w:div>
    <w:div w:id="343751064">
      <w:bodyDiv w:val="1"/>
      <w:marLeft w:val="0"/>
      <w:marRight w:val="0"/>
      <w:marTop w:val="0"/>
      <w:marBottom w:val="0"/>
      <w:divBdr>
        <w:top w:val="none" w:sz="0" w:space="0" w:color="auto"/>
        <w:left w:val="none" w:sz="0" w:space="0" w:color="auto"/>
        <w:bottom w:val="none" w:sz="0" w:space="0" w:color="auto"/>
        <w:right w:val="none" w:sz="0" w:space="0" w:color="auto"/>
      </w:divBdr>
    </w:div>
    <w:div w:id="355809249">
      <w:bodyDiv w:val="1"/>
      <w:marLeft w:val="0"/>
      <w:marRight w:val="0"/>
      <w:marTop w:val="0"/>
      <w:marBottom w:val="0"/>
      <w:divBdr>
        <w:top w:val="none" w:sz="0" w:space="0" w:color="auto"/>
        <w:left w:val="none" w:sz="0" w:space="0" w:color="auto"/>
        <w:bottom w:val="none" w:sz="0" w:space="0" w:color="auto"/>
        <w:right w:val="none" w:sz="0" w:space="0" w:color="auto"/>
      </w:divBdr>
    </w:div>
    <w:div w:id="370152225">
      <w:bodyDiv w:val="1"/>
      <w:marLeft w:val="0"/>
      <w:marRight w:val="0"/>
      <w:marTop w:val="0"/>
      <w:marBottom w:val="0"/>
      <w:divBdr>
        <w:top w:val="none" w:sz="0" w:space="0" w:color="auto"/>
        <w:left w:val="none" w:sz="0" w:space="0" w:color="auto"/>
        <w:bottom w:val="none" w:sz="0" w:space="0" w:color="auto"/>
        <w:right w:val="none" w:sz="0" w:space="0" w:color="auto"/>
      </w:divBdr>
    </w:div>
    <w:div w:id="381563421">
      <w:bodyDiv w:val="1"/>
      <w:marLeft w:val="0"/>
      <w:marRight w:val="0"/>
      <w:marTop w:val="0"/>
      <w:marBottom w:val="0"/>
      <w:divBdr>
        <w:top w:val="none" w:sz="0" w:space="0" w:color="auto"/>
        <w:left w:val="none" w:sz="0" w:space="0" w:color="auto"/>
        <w:bottom w:val="none" w:sz="0" w:space="0" w:color="auto"/>
        <w:right w:val="none" w:sz="0" w:space="0" w:color="auto"/>
      </w:divBdr>
    </w:div>
    <w:div w:id="392705037">
      <w:bodyDiv w:val="1"/>
      <w:marLeft w:val="0"/>
      <w:marRight w:val="0"/>
      <w:marTop w:val="0"/>
      <w:marBottom w:val="0"/>
      <w:divBdr>
        <w:top w:val="none" w:sz="0" w:space="0" w:color="auto"/>
        <w:left w:val="none" w:sz="0" w:space="0" w:color="auto"/>
        <w:bottom w:val="none" w:sz="0" w:space="0" w:color="auto"/>
        <w:right w:val="none" w:sz="0" w:space="0" w:color="auto"/>
      </w:divBdr>
    </w:div>
    <w:div w:id="405810272">
      <w:bodyDiv w:val="1"/>
      <w:marLeft w:val="0"/>
      <w:marRight w:val="0"/>
      <w:marTop w:val="0"/>
      <w:marBottom w:val="0"/>
      <w:divBdr>
        <w:top w:val="none" w:sz="0" w:space="0" w:color="auto"/>
        <w:left w:val="none" w:sz="0" w:space="0" w:color="auto"/>
        <w:bottom w:val="none" w:sz="0" w:space="0" w:color="auto"/>
        <w:right w:val="none" w:sz="0" w:space="0" w:color="auto"/>
      </w:divBdr>
    </w:div>
    <w:div w:id="407002613">
      <w:bodyDiv w:val="1"/>
      <w:marLeft w:val="0"/>
      <w:marRight w:val="0"/>
      <w:marTop w:val="0"/>
      <w:marBottom w:val="0"/>
      <w:divBdr>
        <w:top w:val="none" w:sz="0" w:space="0" w:color="auto"/>
        <w:left w:val="none" w:sz="0" w:space="0" w:color="auto"/>
        <w:bottom w:val="none" w:sz="0" w:space="0" w:color="auto"/>
        <w:right w:val="none" w:sz="0" w:space="0" w:color="auto"/>
      </w:divBdr>
    </w:div>
    <w:div w:id="409499193">
      <w:bodyDiv w:val="1"/>
      <w:marLeft w:val="0"/>
      <w:marRight w:val="0"/>
      <w:marTop w:val="0"/>
      <w:marBottom w:val="0"/>
      <w:divBdr>
        <w:top w:val="none" w:sz="0" w:space="0" w:color="auto"/>
        <w:left w:val="none" w:sz="0" w:space="0" w:color="auto"/>
        <w:bottom w:val="none" w:sz="0" w:space="0" w:color="auto"/>
        <w:right w:val="none" w:sz="0" w:space="0" w:color="auto"/>
      </w:divBdr>
    </w:div>
    <w:div w:id="434911276">
      <w:bodyDiv w:val="1"/>
      <w:marLeft w:val="0"/>
      <w:marRight w:val="0"/>
      <w:marTop w:val="0"/>
      <w:marBottom w:val="0"/>
      <w:divBdr>
        <w:top w:val="none" w:sz="0" w:space="0" w:color="auto"/>
        <w:left w:val="none" w:sz="0" w:space="0" w:color="auto"/>
        <w:bottom w:val="none" w:sz="0" w:space="0" w:color="auto"/>
        <w:right w:val="none" w:sz="0" w:space="0" w:color="auto"/>
      </w:divBdr>
    </w:div>
    <w:div w:id="440685017">
      <w:bodyDiv w:val="1"/>
      <w:marLeft w:val="0"/>
      <w:marRight w:val="0"/>
      <w:marTop w:val="0"/>
      <w:marBottom w:val="0"/>
      <w:divBdr>
        <w:top w:val="none" w:sz="0" w:space="0" w:color="auto"/>
        <w:left w:val="none" w:sz="0" w:space="0" w:color="auto"/>
        <w:bottom w:val="none" w:sz="0" w:space="0" w:color="auto"/>
        <w:right w:val="none" w:sz="0" w:space="0" w:color="auto"/>
      </w:divBdr>
    </w:div>
    <w:div w:id="443771095">
      <w:bodyDiv w:val="1"/>
      <w:marLeft w:val="0"/>
      <w:marRight w:val="0"/>
      <w:marTop w:val="0"/>
      <w:marBottom w:val="0"/>
      <w:divBdr>
        <w:top w:val="none" w:sz="0" w:space="0" w:color="auto"/>
        <w:left w:val="none" w:sz="0" w:space="0" w:color="auto"/>
        <w:bottom w:val="none" w:sz="0" w:space="0" w:color="auto"/>
        <w:right w:val="none" w:sz="0" w:space="0" w:color="auto"/>
      </w:divBdr>
    </w:div>
    <w:div w:id="446437704">
      <w:bodyDiv w:val="1"/>
      <w:marLeft w:val="0"/>
      <w:marRight w:val="0"/>
      <w:marTop w:val="0"/>
      <w:marBottom w:val="0"/>
      <w:divBdr>
        <w:top w:val="none" w:sz="0" w:space="0" w:color="auto"/>
        <w:left w:val="none" w:sz="0" w:space="0" w:color="auto"/>
        <w:bottom w:val="none" w:sz="0" w:space="0" w:color="auto"/>
        <w:right w:val="none" w:sz="0" w:space="0" w:color="auto"/>
      </w:divBdr>
    </w:div>
    <w:div w:id="451870906">
      <w:bodyDiv w:val="1"/>
      <w:marLeft w:val="0"/>
      <w:marRight w:val="0"/>
      <w:marTop w:val="0"/>
      <w:marBottom w:val="0"/>
      <w:divBdr>
        <w:top w:val="none" w:sz="0" w:space="0" w:color="auto"/>
        <w:left w:val="none" w:sz="0" w:space="0" w:color="auto"/>
        <w:bottom w:val="none" w:sz="0" w:space="0" w:color="auto"/>
        <w:right w:val="none" w:sz="0" w:space="0" w:color="auto"/>
      </w:divBdr>
      <w:divsChild>
        <w:div w:id="262884311">
          <w:marLeft w:val="0"/>
          <w:marRight w:val="0"/>
          <w:marTop w:val="0"/>
          <w:marBottom w:val="0"/>
          <w:divBdr>
            <w:top w:val="none" w:sz="0" w:space="0" w:color="auto"/>
            <w:left w:val="none" w:sz="0" w:space="0" w:color="auto"/>
            <w:bottom w:val="none" w:sz="0" w:space="0" w:color="auto"/>
            <w:right w:val="none" w:sz="0" w:space="0" w:color="auto"/>
          </w:divBdr>
          <w:divsChild>
            <w:div w:id="2025207305">
              <w:marLeft w:val="0"/>
              <w:marRight w:val="0"/>
              <w:marTop w:val="0"/>
              <w:marBottom w:val="0"/>
              <w:divBdr>
                <w:top w:val="none" w:sz="0" w:space="0" w:color="auto"/>
                <w:left w:val="none" w:sz="0" w:space="0" w:color="auto"/>
                <w:bottom w:val="none" w:sz="0" w:space="0" w:color="auto"/>
                <w:right w:val="none" w:sz="0" w:space="0" w:color="auto"/>
              </w:divBdr>
              <w:divsChild>
                <w:div w:id="7397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2991">
      <w:bodyDiv w:val="1"/>
      <w:marLeft w:val="0"/>
      <w:marRight w:val="0"/>
      <w:marTop w:val="0"/>
      <w:marBottom w:val="0"/>
      <w:divBdr>
        <w:top w:val="none" w:sz="0" w:space="0" w:color="auto"/>
        <w:left w:val="none" w:sz="0" w:space="0" w:color="auto"/>
        <w:bottom w:val="none" w:sz="0" w:space="0" w:color="auto"/>
        <w:right w:val="none" w:sz="0" w:space="0" w:color="auto"/>
      </w:divBdr>
    </w:div>
    <w:div w:id="479419122">
      <w:bodyDiv w:val="1"/>
      <w:marLeft w:val="0"/>
      <w:marRight w:val="0"/>
      <w:marTop w:val="0"/>
      <w:marBottom w:val="0"/>
      <w:divBdr>
        <w:top w:val="none" w:sz="0" w:space="0" w:color="auto"/>
        <w:left w:val="none" w:sz="0" w:space="0" w:color="auto"/>
        <w:bottom w:val="none" w:sz="0" w:space="0" w:color="auto"/>
        <w:right w:val="none" w:sz="0" w:space="0" w:color="auto"/>
      </w:divBdr>
    </w:div>
    <w:div w:id="490760633">
      <w:bodyDiv w:val="1"/>
      <w:marLeft w:val="0"/>
      <w:marRight w:val="0"/>
      <w:marTop w:val="0"/>
      <w:marBottom w:val="0"/>
      <w:divBdr>
        <w:top w:val="none" w:sz="0" w:space="0" w:color="auto"/>
        <w:left w:val="none" w:sz="0" w:space="0" w:color="auto"/>
        <w:bottom w:val="none" w:sz="0" w:space="0" w:color="auto"/>
        <w:right w:val="none" w:sz="0" w:space="0" w:color="auto"/>
      </w:divBdr>
      <w:divsChild>
        <w:div w:id="6713790">
          <w:marLeft w:val="0"/>
          <w:marRight w:val="0"/>
          <w:marTop w:val="0"/>
          <w:marBottom w:val="0"/>
          <w:divBdr>
            <w:top w:val="none" w:sz="0" w:space="0" w:color="auto"/>
            <w:left w:val="none" w:sz="0" w:space="0" w:color="auto"/>
            <w:bottom w:val="none" w:sz="0" w:space="0" w:color="auto"/>
            <w:right w:val="none" w:sz="0" w:space="0" w:color="auto"/>
          </w:divBdr>
          <w:divsChild>
            <w:div w:id="677923321">
              <w:marLeft w:val="0"/>
              <w:marRight w:val="0"/>
              <w:marTop w:val="0"/>
              <w:marBottom w:val="0"/>
              <w:divBdr>
                <w:top w:val="none" w:sz="0" w:space="0" w:color="auto"/>
                <w:left w:val="none" w:sz="0" w:space="0" w:color="auto"/>
                <w:bottom w:val="none" w:sz="0" w:space="0" w:color="auto"/>
                <w:right w:val="none" w:sz="0" w:space="0" w:color="auto"/>
              </w:divBdr>
              <w:divsChild>
                <w:div w:id="13514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17479">
      <w:bodyDiv w:val="1"/>
      <w:marLeft w:val="0"/>
      <w:marRight w:val="0"/>
      <w:marTop w:val="0"/>
      <w:marBottom w:val="0"/>
      <w:divBdr>
        <w:top w:val="none" w:sz="0" w:space="0" w:color="auto"/>
        <w:left w:val="none" w:sz="0" w:space="0" w:color="auto"/>
        <w:bottom w:val="none" w:sz="0" w:space="0" w:color="auto"/>
        <w:right w:val="none" w:sz="0" w:space="0" w:color="auto"/>
      </w:divBdr>
    </w:div>
    <w:div w:id="501241817">
      <w:bodyDiv w:val="1"/>
      <w:marLeft w:val="0"/>
      <w:marRight w:val="0"/>
      <w:marTop w:val="0"/>
      <w:marBottom w:val="0"/>
      <w:divBdr>
        <w:top w:val="none" w:sz="0" w:space="0" w:color="auto"/>
        <w:left w:val="none" w:sz="0" w:space="0" w:color="auto"/>
        <w:bottom w:val="none" w:sz="0" w:space="0" w:color="auto"/>
        <w:right w:val="none" w:sz="0" w:space="0" w:color="auto"/>
      </w:divBdr>
    </w:div>
    <w:div w:id="502816499">
      <w:bodyDiv w:val="1"/>
      <w:marLeft w:val="0"/>
      <w:marRight w:val="0"/>
      <w:marTop w:val="0"/>
      <w:marBottom w:val="0"/>
      <w:divBdr>
        <w:top w:val="none" w:sz="0" w:space="0" w:color="auto"/>
        <w:left w:val="none" w:sz="0" w:space="0" w:color="auto"/>
        <w:bottom w:val="none" w:sz="0" w:space="0" w:color="auto"/>
        <w:right w:val="none" w:sz="0" w:space="0" w:color="auto"/>
      </w:divBdr>
    </w:div>
    <w:div w:id="509373840">
      <w:bodyDiv w:val="1"/>
      <w:marLeft w:val="0"/>
      <w:marRight w:val="0"/>
      <w:marTop w:val="0"/>
      <w:marBottom w:val="0"/>
      <w:divBdr>
        <w:top w:val="none" w:sz="0" w:space="0" w:color="auto"/>
        <w:left w:val="none" w:sz="0" w:space="0" w:color="auto"/>
        <w:bottom w:val="none" w:sz="0" w:space="0" w:color="auto"/>
        <w:right w:val="none" w:sz="0" w:space="0" w:color="auto"/>
      </w:divBdr>
    </w:div>
    <w:div w:id="510335720">
      <w:bodyDiv w:val="1"/>
      <w:marLeft w:val="0"/>
      <w:marRight w:val="0"/>
      <w:marTop w:val="0"/>
      <w:marBottom w:val="0"/>
      <w:divBdr>
        <w:top w:val="none" w:sz="0" w:space="0" w:color="auto"/>
        <w:left w:val="none" w:sz="0" w:space="0" w:color="auto"/>
        <w:bottom w:val="none" w:sz="0" w:space="0" w:color="auto"/>
        <w:right w:val="none" w:sz="0" w:space="0" w:color="auto"/>
      </w:divBdr>
    </w:div>
    <w:div w:id="514658203">
      <w:bodyDiv w:val="1"/>
      <w:marLeft w:val="0"/>
      <w:marRight w:val="0"/>
      <w:marTop w:val="0"/>
      <w:marBottom w:val="0"/>
      <w:divBdr>
        <w:top w:val="none" w:sz="0" w:space="0" w:color="auto"/>
        <w:left w:val="none" w:sz="0" w:space="0" w:color="auto"/>
        <w:bottom w:val="none" w:sz="0" w:space="0" w:color="auto"/>
        <w:right w:val="none" w:sz="0" w:space="0" w:color="auto"/>
      </w:divBdr>
    </w:div>
    <w:div w:id="518737483">
      <w:bodyDiv w:val="1"/>
      <w:marLeft w:val="0"/>
      <w:marRight w:val="0"/>
      <w:marTop w:val="0"/>
      <w:marBottom w:val="0"/>
      <w:divBdr>
        <w:top w:val="none" w:sz="0" w:space="0" w:color="auto"/>
        <w:left w:val="none" w:sz="0" w:space="0" w:color="auto"/>
        <w:bottom w:val="none" w:sz="0" w:space="0" w:color="auto"/>
        <w:right w:val="none" w:sz="0" w:space="0" w:color="auto"/>
      </w:divBdr>
    </w:div>
    <w:div w:id="522936737">
      <w:bodyDiv w:val="1"/>
      <w:marLeft w:val="0"/>
      <w:marRight w:val="0"/>
      <w:marTop w:val="0"/>
      <w:marBottom w:val="0"/>
      <w:divBdr>
        <w:top w:val="none" w:sz="0" w:space="0" w:color="auto"/>
        <w:left w:val="none" w:sz="0" w:space="0" w:color="auto"/>
        <w:bottom w:val="none" w:sz="0" w:space="0" w:color="auto"/>
        <w:right w:val="none" w:sz="0" w:space="0" w:color="auto"/>
      </w:divBdr>
    </w:div>
    <w:div w:id="525798193">
      <w:bodyDiv w:val="1"/>
      <w:marLeft w:val="0"/>
      <w:marRight w:val="0"/>
      <w:marTop w:val="0"/>
      <w:marBottom w:val="0"/>
      <w:divBdr>
        <w:top w:val="none" w:sz="0" w:space="0" w:color="auto"/>
        <w:left w:val="none" w:sz="0" w:space="0" w:color="auto"/>
        <w:bottom w:val="none" w:sz="0" w:space="0" w:color="auto"/>
        <w:right w:val="none" w:sz="0" w:space="0" w:color="auto"/>
      </w:divBdr>
    </w:div>
    <w:div w:id="548499453">
      <w:bodyDiv w:val="1"/>
      <w:marLeft w:val="0"/>
      <w:marRight w:val="0"/>
      <w:marTop w:val="0"/>
      <w:marBottom w:val="0"/>
      <w:divBdr>
        <w:top w:val="none" w:sz="0" w:space="0" w:color="auto"/>
        <w:left w:val="none" w:sz="0" w:space="0" w:color="auto"/>
        <w:bottom w:val="none" w:sz="0" w:space="0" w:color="auto"/>
        <w:right w:val="none" w:sz="0" w:space="0" w:color="auto"/>
      </w:divBdr>
    </w:div>
    <w:div w:id="552665481">
      <w:bodyDiv w:val="1"/>
      <w:marLeft w:val="0"/>
      <w:marRight w:val="0"/>
      <w:marTop w:val="0"/>
      <w:marBottom w:val="0"/>
      <w:divBdr>
        <w:top w:val="none" w:sz="0" w:space="0" w:color="auto"/>
        <w:left w:val="none" w:sz="0" w:space="0" w:color="auto"/>
        <w:bottom w:val="none" w:sz="0" w:space="0" w:color="auto"/>
        <w:right w:val="none" w:sz="0" w:space="0" w:color="auto"/>
      </w:divBdr>
    </w:div>
    <w:div w:id="560287376">
      <w:bodyDiv w:val="1"/>
      <w:marLeft w:val="0"/>
      <w:marRight w:val="0"/>
      <w:marTop w:val="0"/>
      <w:marBottom w:val="0"/>
      <w:divBdr>
        <w:top w:val="none" w:sz="0" w:space="0" w:color="auto"/>
        <w:left w:val="none" w:sz="0" w:space="0" w:color="auto"/>
        <w:bottom w:val="none" w:sz="0" w:space="0" w:color="auto"/>
        <w:right w:val="none" w:sz="0" w:space="0" w:color="auto"/>
      </w:divBdr>
    </w:div>
    <w:div w:id="562982170">
      <w:bodyDiv w:val="1"/>
      <w:marLeft w:val="0"/>
      <w:marRight w:val="0"/>
      <w:marTop w:val="0"/>
      <w:marBottom w:val="0"/>
      <w:divBdr>
        <w:top w:val="none" w:sz="0" w:space="0" w:color="auto"/>
        <w:left w:val="none" w:sz="0" w:space="0" w:color="auto"/>
        <w:bottom w:val="none" w:sz="0" w:space="0" w:color="auto"/>
        <w:right w:val="none" w:sz="0" w:space="0" w:color="auto"/>
      </w:divBdr>
    </w:div>
    <w:div w:id="563029229">
      <w:bodyDiv w:val="1"/>
      <w:marLeft w:val="0"/>
      <w:marRight w:val="0"/>
      <w:marTop w:val="0"/>
      <w:marBottom w:val="0"/>
      <w:divBdr>
        <w:top w:val="none" w:sz="0" w:space="0" w:color="auto"/>
        <w:left w:val="none" w:sz="0" w:space="0" w:color="auto"/>
        <w:bottom w:val="none" w:sz="0" w:space="0" w:color="auto"/>
        <w:right w:val="none" w:sz="0" w:space="0" w:color="auto"/>
      </w:divBdr>
    </w:div>
    <w:div w:id="567108265">
      <w:bodyDiv w:val="1"/>
      <w:marLeft w:val="0"/>
      <w:marRight w:val="0"/>
      <w:marTop w:val="0"/>
      <w:marBottom w:val="0"/>
      <w:divBdr>
        <w:top w:val="none" w:sz="0" w:space="0" w:color="auto"/>
        <w:left w:val="none" w:sz="0" w:space="0" w:color="auto"/>
        <w:bottom w:val="none" w:sz="0" w:space="0" w:color="auto"/>
        <w:right w:val="none" w:sz="0" w:space="0" w:color="auto"/>
      </w:divBdr>
    </w:div>
    <w:div w:id="569920620">
      <w:bodyDiv w:val="1"/>
      <w:marLeft w:val="0"/>
      <w:marRight w:val="0"/>
      <w:marTop w:val="0"/>
      <w:marBottom w:val="0"/>
      <w:divBdr>
        <w:top w:val="none" w:sz="0" w:space="0" w:color="auto"/>
        <w:left w:val="none" w:sz="0" w:space="0" w:color="auto"/>
        <w:bottom w:val="none" w:sz="0" w:space="0" w:color="auto"/>
        <w:right w:val="none" w:sz="0" w:space="0" w:color="auto"/>
      </w:divBdr>
    </w:div>
    <w:div w:id="573121587">
      <w:bodyDiv w:val="1"/>
      <w:marLeft w:val="0"/>
      <w:marRight w:val="0"/>
      <w:marTop w:val="0"/>
      <w:marBottom w:val="0"/>
      <w:divBdr>
        <w:top w:val="none" w:sz="0" w:space="0" w:color="auto"/>
        <w:left w:val="none" w:sz="0" w:space="0" w:color="auto"/>
        <w:bottom w:val="none" w:sz="0" w:space="0" w:color="auto"/>
        <w:right w:val="none" w:sz="0" w:space="0" w:color="auto"/>
      </w:divBdr>
    </w:div>
    <w:div w:id="580454862">
      <w:bodyDiv w:val="1"/>
      <w:marLeft w:val="0"/>
      <w:marRight w:val="0"/>
      <w:marTop w:val="0"/>
      <w:marBottom w:val="0"/>
      <w:divBdr>
        <w:top w:val="none" w:sz="0" w:space="0" w:color="auto"/>
        <w:left w:val="none" w:sz="0" w:space="0" w:color="auto"/>
        <w:bottom w:val="none" w:sz="0" w:space="0" w:color="auto"/>
        <w:right w:val="none" w:sz="0" w:space="0" w:color="auto"/>
      </w:divBdr>
    </w:div>
    <w:div w:id="582834596">
      <w:bodyDiv w:val="1"/>
      <w:marLeft w:val="0"/>
      <w:marRight w:val="0"/>
      <w:marTop w:val="0"/>
      <w:marBottom w:val="0"/>
      <w:divBdr>
        <w:top w:val="none" w:sz="0" w:space="0" w:color="auto"/>
        <w:left w:val="none" w:sz="0" w:space="0" w:color="auto"/>
        <w:bottom w:val="none" w:sz="0" w:space="0" w:color="auto"/>
        <w:right w:val="none" w:sz="0" w:space="0" w:color="auto"/>
      </w:divBdr>
    </w:div>
    <w:div w:id="583799709">
      <w:bodyDiv w:val="1"/>
      <w:marLeft w:val="0"/>
      <w:marRight w:val="0"/>
      <w:marTop w:val="0"/>
      <w:marBottom w:val="0"/>
      <w:divBdr>
        <w:top w:val="none" w:sz="0" w:space="0" w:color="auto"/>
        <w:left w:val="none" w:sz="0" w:space="0" w:color="auto"/>
        <w:bottom w:val="none" w:sz="0" w:space="0" w:color="auto"/>
        <w:right w:val="none" w:sz="0" w:space="0" w:color="auto"/>
      </w:divBdr>
    </w:div>
    <w:div w:id="584799069">
      <w:bodyDiv w:val="1"/>
      <w:marLeft w:val="0"/>
      <w:marRight w:val="0"/>
      <w:marTop w:val="0"/>
      <w:marBottom w:val="0"/>
      <w:divBdr>
        <w:top w:val="none" w:sz="0" w:space="0" w:color="auto"/>
        <w:left w:val="none" w:sz="0" w:space="0" w:color="auto"/>
        <w:bottom w:val="none" w:sz="0" w:space="0" w:color="auto"/>
        <w:right w:val="none" w:sz="0" w:space="0" w:color="auto"/>
      </w:divBdr>
    </w:div>
    <w:div w:id="587690741">
      <w:bodyDiv w:val="1"/>
      <w:marLeft w:val="0"/>
      <w:marRight w:val="0"/>
      <w:marTop w:val="0"/>
      <w:marBottom w:val="0"/>
      <w:divBdr>
        <w:top w:val="none" w:sz="0" w:space="0" w:color="auto"/>
        <w:left w:val="none" w:sz="0" w:space="0" w:color="auto"/>
        <w:bottom w:val="none" w:sz="0" w:space="0" w:color="auto"/>
        <w:right w:val="none" w:sz="0" w:space="0" w:color="auto"/>
      </w:divBdr>
    </w:div>
    <w:div w:id="596183420">
      <w:bodyDiv w:val="1"/>
      <w:marLeft w:val="0"/>
      <w:marRight w:val="0"/>
      <w:marTop w:val="0"/>
      <w:marBottom w:val="0"/>
      <w:divBdr>
        <w:top w:val="none" w:sz="0" w:space="0" w:color="auto"/>
        <w:left w:val="none" w:sz="0" w:space="0" w:color="auto"/>
        <w:bottom w:val="none" w:sz="0" w:space="0" w:color="auto"/>
        <w:right w:val="none" w:sz="0" w:space="0" w:color="auto"/>
      </w:divBdr>
    </w:div>
    <w:div w:id="598834268">
      <w:bodyDiv w:val="1"/>
      <w:marLeft w:val="0"/>
      <w:marRight w:val="0"/>
      <w:marTop w:val="0"/>
      <w:marBottom w:val="0"/>
      <w:divBdr>
        <w:top w:val="none" w:sz="0" w:space="0" w:color="auto"/>
        <w:left w:val="none" w:sz="0" w:space="0" w:color="auto"/>
        <w:bottom w:val="none" w:sz="0" w:space="0" w:color="auto"/>
        <w:right w:val="none" w:sz="0" w:space="0" w:color="auto"/>
      </w:divBdr>
    </w:div>
    <w:div w:id="602341707">
      <w:bodyDiv w:val="1"/>
      <w:marLeft w:val="0"/>
      <w:marRight w:val="0"/>
      <w:marTop w:val="0"/>
      <w:marBottom w:val="0"/>
      <w:divBdr>
        <w:top w:val="none" w:sz="0" w:space="0" w:color="auto"/>
        <w:left w:val="none" w:sz="0" w:space="0" w:color="auto"/>
        <w:bottom w:val="none" w:sz="0" w:space="0" w:color="auto"/>
        <w:right w:val="none" w:sz="0" w:space="0" w:color="auto"/>
      </w:divBdr>
    </w:div>
    <w:div w:id="644312048">
      <w:bodyDiv w:val="1"/>
      <w:marLeft w:val="0"/>
      <w:marRight w:val="0"/>
      <w:marTop w:val="0"/>
      <w:marBottom w:val="0"/>
      <w:divBdr>
        <w:top w:val="none" w:sz="0" w:space="0" w:color="auto"/>
        <w:left w:val="none" w:sz="0" w:space="0" w:color="auto"/>
        <w:bottom w:val="none" w:sz="0" w:space="0" w:color="auto"/>
        <w:right w:val="none" w:sz="0" w:space="0" w:color="auto"/>
      </w:divBdr>
    </w:div>
    <w:div w:id="646016386">
      <w:bodyDiv w:val="1"/>
      <w:marLeft w:val="0"/>
      <w:marRight w:val="0"/>
      <w:marTop w:val="0"/>
      <w:marBottom w:val="0"/>
      <w:divBdr>
        <w:top w:val="none" w:sz="0" w:space="0" w:color="auto"/>
        <w:left w:val="none" w:sz="0" w:space="0" w:color="auto"/>
        <w:bottom w:val="none" w:sz="0" w:space="0" w:color="auto"/>
        <w:right w:val="none" w:sz="0" w:space="0" w:color="auto"/>
      </w:divBdr>
      <w:divsChild>
        <w:div w:id="784538433">
          <w:marLeft w:val="225"/>
          <w:marRight w:val="225"/>
          <w:marTop w:val="0"/>
          <w:marBottom w:val="300"/>
          <w:divBdr>
            <w:top w:val="none" w:sz="0" w:space="0" w:color="auto"/>
            <w:left w:val="none" w:sz="0" w:space="0" w:color="auto"/>
            <w:bottom w:val="none" w:sz="0" w:space="0" w:color="auto"/>
            <w:right w:val="none" w:sz="0" w:space="0" w:color="auto"/>
          </w:divBdr>
          <w:divsChild>
            <w:div w:id="1535776988">
              <w:marLeft w:val="0"/>
              <w:marRight w:val="0"/>
              <w:marTop w:val="0"/>
              <w:marBottom w:val="450"/>
              <w:divBdr>
                <w:top w:val="none" w:sz="0" w:space="0" w:color="auto"/>
                <w:left w:val="none" w:sz="0" w:space="0" w:color="auto"/>
                <w:bottom w:val="none" w:sz="0" w:space="0" w:color="auto"/>
                <w:right w:val="none" w:sz="0" w:space="0" w:color="auto"/>
              </w:divBdr>
            </w:div>
          </w:divsChild>
        </w:div>
        <w:div w:id="1399136254">
          <w:marLeft w:val="225"/>
          <w:marRight w:val="225"/>
          <w:marTop w:val="0"/>
          <w:marBottom w:val="225"/>
          <w:divBdr>
            <w:top w:val="none" w:sz="0" w:space="0" w:color="auto"/>
            <w:left w:val="none" w:sz="0" w:space="0" w:color="auto"/>
            <w:bottom w:val="none" w:sz="0" w:space="0" w:color="auto"/>
            <w:right w:val="none" w:sz="0" w:space="0" w:color="auto"/>
          </w:divBdr>
          <w:divsChild>
            <w:div w:id="17917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2991">
      <w:bodyDiv w:val="1"/>
      <w:marLeft w:val="0"/>
      <w:marRight w:val="0"/>
      <w:marTop w:val="0"/>
      <w:marBottom w:val="0"/>
      <w:divBdr>
        <w:top w:val="none" w:sz="0" w:space="0" w:color="auto"/>
        <w:left w:val="none" w:sz="0" w:space="0" w:color="auto"/>
        <w:bottom w:val="none" w:sz="0" w:space="0" w:color="auto"/>
        <w:right w:val="none" w:sz="0" w:space="0" w:color="auto"/>
      </w:divBdr>
    </w:div>
    <w:div w:id="654336624">
      <w:bodyDiv w:val="1"/>
      <w:marLeft w:val="0"/>
      <w:marRight w:val="0"/>
      <w:marTop w:val="0"/>
      <w:marBottom w:val="0"/>
      <w:divBdr>
        <w:top w:val="none" w:sz="0" w:space="0" w:color="auto"/>
        <w:left w:val="none" w:sz="0" w:space="0" w:color="auto"/>
        <w:bottom w:val="none" w:sz="0" w:space="0" w:color="auto"/>
        <w:right w:val="none" w:sz="0" w:space="0" w:color="auto"/>
      </w:divBdr>
    </w:div>
    <w:div w:id="656039004">
      <w:bodyDiv w:val="1"/>
      <w:marLeft w:val="0"/>
      <w:marRight w:val="0"/>
      <w:marTop w:val="0"/>
      <w:marBottom w:val="0"/>
      <w:divBdr>
        <w:top w:val="none" w:sz="0" w:space="0" w:color="auto"/>
        <w:left w:val="none" w:sz="0" w:space="0" w:color="auto"/>
        <w:bottom w:val="none" w:sz="0" w:space="0" w:color="auto"/>
        <w:right w:val="none" w:sz="0" w:space="0" w:color="auto"/>
      </w:divBdr>
    </w:div>
    <w:div w:id="657420500">
      <w:bodyDiv w:val="1"/>
      <w:marLeft w:val="0"/>
      <w:marRight w:val="0"/>
      <w:marTop w:val="0"/>
      <w:marBottom w:val="0"/>
      <w:divBdr>
        <w:top w:val="none" w:sz="0" w:space="0" w:color="auto"/>
        <w:left w:val="none" w:sz="0" w:space="0" w:color="auto"/>
        <w:bottom w:val="none" w:sz="0" w:space="0" w:color="auto"/>
        <w:right w:val="none" w:sz="0" w:space="0" w:color="auto"/>
      </w:divBdr>
    </w:div>
    <w:div w:id="664865383">
      <w:bodyDiv w:val="1"/>
      <w:marLeft w:val="0"/>
      <w:marRight w:val="0"/>
      <w:marTop w:val="0"/>
      <w:marBottom w:val="0"/>
      <w:divBdr>
        <w:top w:val="none" w:sz="0" w:space="0" w:color="auto"/>
        <w:left w:val="none" w:sz="0" w:space="0" w:color="auto"/>
        <w:bottom w:val="none" w:sz="0" w:space="0" w:color="auto"/>
        <w:right w:val="none" w:sz="0" w:space="0" w:color="auto"/>
      </w:divBdr>
    </w:div>
    <w:div w:id="666636225">
      <w:bodyDiv w:val="1"/>
      <w:marLeft w:val="0"/>
      <w:marRight w:val="0"/>
      <w:marTop w:val="0"/>
      <w:marBottom w:val="0"/>
      <w:divBdr>
        <w:top w:val="none" w:sz="0" w:space="0" w:color="auto"/>
        <w:left w:val="none" w:sz="0" w:space="0" w:color="auto"/>
        <w:bottom w:val="none" w:sz="0" w:space="0" w:color="auto"/>
        <w:right w:val="none" w:sz="0" w:space="0" w:color="auto"/>
      </w:divBdr>
    </w:div>
    <w:div w:id="668748949">
      <w:bodyDiv w:val="1"/>
      <w:marLeft w:val="0"/>
      <w:marRight w:val="0"/>
      <w:marTop w:val="0"/>
      <w:marBottom w:val="0"/>
      <w:divBdr>
        <w:top w:val="none" w:sz="0" w:space="0" w:color="auto"/>
        <w:left w:val="none" w:sz="0" w:space="0" w:color="auto"/>
        <w:bottom w:val="none" w:sz="0" w:space="0" w:color="auto"/>
        <w:right w:val="none" w:sz="0" w:space="0" w:color="auto"/>
      </w:divBdr>
    </w:div>
    <w:div w:id="673460735">
      <w:bodyDiv w:val="1"/>
      <w:marLeft w:val="0"/>
      <w:marRight w:val="0"/>
      <w:marTop w:val="0"/>
      <w:marBottom w:val="0"/>
      <w:divBdr>
        <w:top w:val="none" w:sz="0" w:space="0" w:color="auto"/>
        <w:left w:val="none" w:sz="0" w:space="0" w:color="auto"/>
        <w:bottom w:val="none" w:sz="0" w:space="0" w:color="auto"/>
        <w:right w:val="none" w:sz="0" w:space="0" w:color="auto"/>
      </w:divBdr>
    </w:div>
    <w:div w:id="676230687">
      <w:bodyDiv w:val="1"/>
      <w:marLeft w:val="0"/>
      <w:marRight w:val="0"/>
      <w:marTop w:val="0"/>
      <w:marBottom w:val="0"/>
      <w:divBdr>
        <w:top w:val="none" w:sz="0" w:space="0" w:color="auto"/>
        <w:left w:val="none" w:sz="0" w:space="0" w:color="auto"/>
        <w:bottom w:val="none" w:sz="0" w:space="0" w:color="auto"/>
        <w:right w:val="none" w:sz="0" w:space="0" w:color="auto"/>
      </w:divBdr>
    </w:div>
    <w:div w:id="676999610">
      <w:bodyDiv w:val="1"/>
      <w:marLeft w:val="0"/>
      <w:marRight w:val="0"/>
      <w:marTop w:val="0"/>
      <w:marBottom w:val="0"/>
      <w:divBdr>
        <w:top w:val="none" w:sz="0" w:space="0" w:color="auto"/>
        <w:left w:val="none" w:sz="0" w:space="0" w:color="auto"/>
        <w:bottom w:val="none" w:sz="0" w:space="0" w:color="auto"/>
        <w:right w:val="none" w:sz="0" w:space="0" w:color="auto"/>
      </w:divBdr>
    </w:div>
    <w:div w:id="679619796">
      <w:bodyDiv w:val="1"/>
      <w:marLeft w:val="0"/>
      <w:marRight w:val="0"/>
      <w:marTop w:val="0"/>
      <w:marBottom w:val="0"/>
      <w:divBdr>
        <w:top w:val="none" w:sz="0" w:space="0" w:color="auto"/>
        <w:left w:val="none" w:sz="0" w:space="0" w:color="auto"/>
        <w:bottom w:val="none" w:sz="0" w:space="0" w:color="auto"/>
        <w:right w:val="none" w:sz="0" w:space="0" w:color="auto"/>
      </w:divBdr>
    </w:div>
    <w:div w:id="680163231">
      <w:bodyDiv w:val="1"/>
      <w:marLeft w:val="0"/>
      <w:marRight w:val="0"/>
      <w:marTop w:val="0"/>
      <w:marBottom w:val="0"/>
      <w:divBdr>
        <w:top w:val="none" w:sz="0" w:space="0" w:color="auto"/>
        <w:left w:val="none" w:sz="0" w:space="0" w:color="auto"/>
        <w:bottom w:val="none" w:sz="0" w:space="0" w:color="auto"/>
        <w:right w:val="none" w:sz="0" w:space="0" w:color="auto"/>
      </w:divBdr>
    </w:div>
    <w:div w:id="680860533">
      <w:bodyDiv w:val="1"/>
      <w:marLeft w:val="0"/>
      <w:marRight w:val="0"/>
      <w:marTop w:val="0"/>
      <w:marBottom w:val="0"/>
      <w:divBdr>
        <w:top w:val="none" w:sz="0" w:space="0" w:color="auto"/>
        <w:left w:val="none" w:sz="0" w:space="0" w:color="auto"/>
        <w:bottom w:val="none" w:sz="0" w:space="0" w:color="auto"/>
        <w:right w:val="none" w:sz="0" w:space="0" w:color="auto"/>
      </w:divBdr>
    </w:div>
    <w:div w:id="682979286">
      <w:bodyDiv w:val="1"/>
      <w:marLeft w:val="0"/>
      <w:marRight w:val="0"/>
      <w:marTop w:val="0"/>
      <w:marBottom w:val="0"/>
      <w:divBdr>
        <w:top w:val="none" w:sz="0" w:space="0" w:color="auto"/>
        <w:left w:val="none" w:sz="0" w:space="0" w:color="auto"/>
        <w:bottom w:val="none" w:sz="0" w:space="0" w:color="auto"/>
        <w:right w:val="none" w:sz="0" w:space="0" w:color="auto"/>
      </w:divBdr>
    </w:div>
    <w:div w:id="686831637">
      <w:bodyDiv w:val="1"/>
      <w:marLeft w:val="0"/>
      <w:marRight w:val="0"/>
      <w:marTop w:val="0"/>
      <w:marBottom w:val="0"/>
      <w:divBdr>
        <w:top w:val="none" w:sz="0" w:space="0" w:color="auto"/>
        <w:left w:val="none" w:sz="0" w:space="0" w:color="auto"/>
        <w:bottom w:val="none" w:sz="0" w:space="0" w:color="auto"/>
        <w:right w:val="none" w:sz="0" w:space="0" w:color="auto"/>
      </w:divBdr>
    </w:div>
    <w:div w:id="692803699">
      <w:bodyDiv w:val="1"/>
      <w:marLeft w:val="0"/>
      <w:marRight w:val="0"/>
      <w:marTop w:val="0"/>
      <w:marBottom w:val="0"/>
      <w:divBdr>
        <w:top w:val="none" w:sz="0" w:space="0" w:color="auto"/>
        <w:left w:val="none" w:sz="0" w:space="0" w:color="auto"/>
        <w:bottom w:val="none" w:sz="0" w:space="0" w:color="auto"/>
        <w:right w:val="none" w:sz="0" w:space="0" w:color="auto"/>
      </w:divBdr>
      <w:divsChild>
        <w:div w:id="863833444">
          <w:marLeft w:val="225"/>
          <w:marRight w:val="225"/>
          <w:marTop w:val="225"/>
          <w:marBottom w:val="225"/>
          <w:divBdr>
            <w:top w:val="none" w:sz="0" w:space="0" w:color="auto"/>
            <w:left w:val="none" w:sz="0" w:space="0" w:color="auto"/>
            <w:bottom w:val="none" w:sz="0" w:space="0" w:color="auto"/>
            <w:right w:val="none" w:sz="0" w:space="0" w:color="auto"/>
          </w:divBdr>
        </w:div>
      </w:divsChild>
    </w:div>
    <w:div w:id="698553987">
      <w:bodyDiv w:val="1"/>
      <w:marLeft w:val="0"/>
      <w:marRight w:val="0"/>
      <w:marTop w:val="0"/>
      <w:marBottom w:val="0"/>
      <w:divBdr>
        <w:top w:val="none" w:sz="0" w:space="0" w:color="auto"/>
        <w:left w:val="none" w:sz="0" w:space="0" w:color="auto"/>
        <w:bottom w:val="none" w:sz="0" w:space="0" w:color="auto"/>
        <w:right w:val="none" w:sz="0" w:space="0" w:color="auto"/>
      </w:divBdr>
    </w:div>
    <w:div w:id="699816421">
      <w:bodyDiv w:val="1"/>
      <w:marLeft w:val="0"/>
      <w:marRight w:val="0"/>
      <w:marTop w:val="0"/>
      <w:marBottom w:val="0"/>
      <w:divBdr>
        <w:top w:val="none" w:sz="0" w:space="0" w:color="auto"/>
        <w:left w:val="none" w:sz="0" w:space="0" w:color="auto"/>
        <w:bottom w:val="none" w:sz="0" w:space="0" w:color="auto"/>
        <w:right w:val="none" w:sz="0" w:space="0" w:color="auto"/>
      </w:divBdr>
    </w:div>
    <w:div w:id="708380245">
      <w:bodyDiv w:val="1"/>
      <w:marLeft w:val="0"/>
      <w:marRight w:val="0"/>
      <w:marTop w:val="0"/>
      <w:marBottom w:val="0"/>
      <w:divBdr>
        <w:top w:val="none" w:sz="0" w:space="0" w:color="auto"/>
        <w:left w:val="none" w:sz="0" w:space="0" w:color="auto"/>
        <w:bottom w:val="none" w:sz="0" w:space="0" w:color="auto"/>
        <w:right w:val="none" w:sz="0" w:space="0" w:color="auto"/>
      </w:divBdr>
    </w:div>
    <w:div w:id="709569735">
      <w:bodyDiv w:val="1"/>
      <w:marLeft w:val="0"/>
      <w:marRight w:val="0"/>
      <w:marTop w:val="0"/>
      <w:marBottom w:val="0"/>
      <w:divBdr>
        <w:top w:val="none" w:sz="0" w:space="0" w:color="auto"/>
        <w:left w:val="none" w:sz="0" w:space="0" w:color="auto"/>
        <w:bottom w:val="none" w:sz="0" w:space="0" w:color="auto"/>
        <w:right w:val="none" w:sz="0" w:space="0" w:color="auto"/>
      </w:divBdr>
      <w:divsChild>
        <w:div w:id="62066326">
          <w:marLeft w:val="0"/>
          <w:marRight w:val="0"/>
          <w:marTop w:val="0"/>
          <w:marBottom w:val="0"/>
          <w:divBdr>
            <w:top w:val="none" w:sz="0" w:space="0" w:color="auto"/>
            <w:left w:val="none" w:sz="0" w:space="0" w:color="auto"/>
            <w:bottom w:val="none" w:sz="0" w:space="0" w:color="auto"/>
            <w:right w:val="none" w:sz="0" w:space="0" w:color="auto"/>
          </w:divBdr>
        </w:div>
      </w:divsChild>
    </w:div>
    <w:div w:id="711686452">
      <w:bodyDiv w:val="1"/>
      <w:marLeft w:val="0"/>
      <w:marRight w:val="0"/>
      <w:marTop w:val="0"/>
      <w:marBottom w:val="0"/>
      <w:divBdr>
        <w:top w:val="none" w:sz="0" w:space="0" w:color="auto"/>
        <w:left w:val="none" w:sz="0" w:space="0" w:color="auto"/>
        <w:bottom w:val="none" w:sz="0" w:space="0" w:color="auto"/>
        <w:right w:val="none" w:sz="0" w:space="0" w:color="auto"/>
      </w:divBdr>
    </w:div>
    <w:div w:id="711921160">
      <w:bodyDiv w:val="1"/>
      <w:marLeft w:val="0"/>
      <w:marRight w:val="0"/>
      <w:marTop w:val="0"/>
      <w:marBottom w:val="0"/>
      <w:divBdr>
        <w:top w:val="none" w:sz="0" w:space="0" w:color="auto"/>
        <w:left w:val="none" w:sz="0" w:space="0" w:color="auto"/>
        <w:bottom w:val="none" w:sz="0" w:space="0" w:color="auto"/>
        <w:right w:val="none" w:sz="0" w:space="0" w:color="auto"/>
      </w:divBdr>
    </w:div>
    <w:div w:id="713192398">
      <w:bodyDiv w:val="1"/>
      <w:marLeft w:val="0"/>
      <w:marRight w:val="0"/>
      <w:marTop w:val="0"/>
      <w:marBottom w:val="0"/>
      <w:divBdr>
        <w:top w:val="none" w:sz="0" w:space="0" w:color="auto"/>
        <w:left w:val="none" w:sz="0" w:space="0" w:color="auto"/>
        <w:bottom w:val="none" w:sz="0" w:space="0" w:color="auto"/>
        <w:right w:val="none" w:sz="0" w:space="0" w:color="auto"/>
      </w:divBdr>
    </w:div>
    <w:div w:id="713194670">
      <w:bodyDiv w:val="1"/>
      <w:marLeft w:val="0"/>
      <w:marRight w:val="0"/>
      <w:marTop w:val="0"/>
      <w:marBottom w:val="0"/>
      <w:divBdr>
        <w:top w:val="none" w:sz="0" w:space="0" w:color="auto"/>
        <w:left w:val="none" w:sz="0" w:space="0" w:color="auto"/>
        <w:bottom w:val="none" w:sz="0" w:space="0" w:color="auto"/>
        <w:right w:val="none" w:sz="0" w:space="0" w:color="auto"/>
      </w:divBdr>
    </w:div>
    <w:div w:id="715355485">
      <w:bodyDiv w:val="1"/>
      <w:marLeft w:val="0"/>
      <w:marRight w:val="0"/>
      <w:marTop w:val="0"/>
      <w:marBottom w:val="0"/>
      <w:divBdr>
        <w:top w:val="none" w:sz="0" w:space="0" w:color="auto"/>
        <w:left w:val="none" w:sz="0" w:space="0" w:color="auto"/>
        <w:bottom w:val="none" w:sz="0" w:space="0" w:color="auto"/>
        <w:right w:val="none" w:sz="0" w:space="0" w:color="auto"/>
      </w:divBdr>
      <w:divsChild>
        <w:div w:id="855844361">
          <w:marLeft w:val="0"/>
          <w:marRight w:val="0"/>
          <w:marTop w:val="0"/>
          <w:marBottom w:val="0"/>
          <w:divBdr>
            <w:top w:val="none" w:sz="0" w:space="0" w:color="auto"/>
            <w:left w:val="none" w:sz="0" w:space="0" w:color="auto"/>
            <w:bottom w:val="none" w:sz="0" w:space="0" w:color="auto"/>
            <w:right w:val="none" w:sz="0" w:space="0" w:color="auto"/>
          </w:divBdr>
          <w:divsChild>
            <w:div w:id="891381094">
              <w:marLeft w:val="0"/>
              <w:marRight w:val="0"/>
              <w:marTop w:val="0"/>
              <w:marBottom w:val="0"/>
              <w:divBdr>
                <w:top w:val="none" w:sz="0" w:space="0" w:color="auto"/>
                <w:left w:val="none" w:sz="0" w:space="0" w:color="auto"/>
                <w:bottom w:val="none" w:sz="0" w:space="0" w:color="auto"/>
                <w:right w:val="none" w:sz="0" w:space="0" w:color="auto"/>
              </w:divBdr>
              <w:divsChild>
                <w:div w:id="15692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7868">
      <w:bodyDiv w:val="1"/>
      <w:marLeft w:val="0"/>
      <w:marRight w:val="0"/>
      <w:marTop w:val="0"/>
      <w:marBottom w:val="0"/>
      <w:divBdr>
        <w:top w:val="none" w:sz="0" w:space="0" w:color="auto"/>
        <w:left w:val="none" w:sz="0" w:space="0" w:color="auto"/>
        <w:bottom w:val="none" w:sz="0" w:space="0" w:color="auto"/>
        <w:right w:val="none" w:sz="0" w:space="0" w:color="auto"/>
      </w:divBdr>
    </w:div>
    <w:div w:id="718936845">
      <w:bodyDiv w:val="1"/>
      <w:marLeft w:val="0"/>
      <w:marRight w:val="0"/>
      <w:marTop w:val="0"/>
      <w:marBottom w:val="0"/>
      <w:divBdr>
        <w:top w:val="none" w:sz="0" w:space="0" w:color="auto"/>
        <w:left w:val="none" w:sz="0" w:space="0" w:color="auto"/>
        <w:bottom w:val="none" w:sz="0" w:space="0" w:color="auto"/>
        <w:right w:val="none" w:sz="0" w:space="0" w:color="auto"/>
      </w:divBdr>
    </w:div>
    <w:div w:id="719790323">
      <w:bodyDiv w:val="1"/>
      <w:marLeft w:val="0"/>
      <w:marRight w:val="0"/>
      <w:marTop w:val="0"/>
      <w:marBottom w:val="0"/>
      <w:divBdr>
        <w:top w:val="none" w:sz="0" w:space="0" w:color="auto"/>
        <w:left w:val="none" w:sz="0" w:space="0" w:color="auto"/>
        <w:bottom w:val="none" w:sz="0" w:space="0" w:color="auto"/>
        <w:right w:val="none" w:sz="0" w:space="0" w:color="auto"/>
      </w:divBdr>
    </w:div>
    <w:div w:id="748428795">
      <w:bodyDiv w:val="1"/>
      <w:marLeft w:val="0"/>
      <w:marRight w:val="0"/>
      <w:marTop w:val="0"/>
      <w:marBottom w:val="0"/>
      <w:divBdr>
        <w:top w:val="none" w:sz="0" w:space="0" w:color="auto"/>
        <w:left w:val="none" w:sz="0" w:space="0" w:color="auto"/>
        <w:bottom w:val="none" w:sz="0" w:space="0" w:color="auto"/>
        <w:right w:val="none" w:sz="0" w:space="0" w:color="auto"/>
      </w:divBdr>
    </w:div>
    <w:div w:id="750588381">
      <w:bodyDiv w:val="1"/>
      <w:marLeft w:val="0"/>
      <w:marRight w:val="0"/>
      <w:marTop w:val="0"/>
      <w:marBottom w:val="0"/>
      <w:divBdr>
        <w:top w:val="none" w:sz="0" w:space="0" w:color="auto"/>
        <w:left w:val="none" w:sz="0" w:space="0" w:color="auto"/>
        <w:bottom w:val="none" w:sz="0" w:space="0" w:color="auto"/>
        <w:right w:val="none" w:sz="0" w:space="0" w:color="auto"/>
      </w:divBdr>
    </w:div>
    <w:div w:id="751045198">
      <w:bodyDiv w:val="1"/>
      <w:marLeft w:val="0"/>
      <w:marRight w:val="0"/>
      <w:marTop w:val="0"/>
      <w:marBottom w:val="0"/>
      <w:divBdr>
        <w:top w:val="none" w:sz="0" w:space="0" w:color="auto"/>
        <w:left w:val="none" w:sz="0" w:space="0" w:color="auto"/>
        <w:bottom w:val="none" w:sz="0" w:space="0" w:color="auto"/>
        <w:right w:val="none" w:sz="0" w:space="0" w:color="auto"/>
      </w:divBdr>
    </w:div>
    <w:div w:id="769542425">
      <w:bodyDiv w:val="1"/>
      <w:marLeft w:val="0"/>
      <w:marRight w:val="0"/>
      <w:marTop w:val="0"/>
      <w:marBottom w:val="0"/>
      <w:divBdr>
        <w:top w:val="none" w:sz="0" w:space="0" w:color="auto"/>
        <w:left w:val="none" w:sz="0" w:space="0" w:color="auto"/>
        <w:bottom w:val="none" w:sz="0" w:space="0" w:color="auto"/>
        <w:right w:val="none" w:sz="0" w:space="0" w:color="auto"/>
      </w:divBdr>
    </w:div>
    <w:div w:id="770122646">
      <w:bodyDiv w:val="1"/>
      <w:marLeft w:val="0"/>
      <w:marRight w:val="0"/>
      <w:marTop w:val="0"/>
      <w:marBottom w:val="0"/>
      <w:divBdr>
        <w:top w:val="none" w:sz="0" w:space="0" w:color="auto"/>
        <w:left w:val="none" w:sz="0" w:space="0" w:color="auto"/>
        <w:bottom w:val="none" w:sz="0" w:space="0" w:color="auto"/>
        <w:right w:val="none" w:sz="0" w:space="0" w:color="auto"/>
      </w:divBdr>
    </w:div>
    <w:div w:id="770705332">
      <w:bodyDiv w:val="1"/>
      <w:marLeft w:val="0"/>
      <w:marRight w:val="0"/>
      <w:marTop w:val="0"/>
      <w:marBottom w:val="0"/>
      <w:divBdr>
        <w:top w:val="none" w:sz="0" w:space="0" w:color="auto"/>
        <w:left w:val="none" w:sz="0" w:space="0" w:color="auto"/>
        <w:bottom w:val="none" w:sz="0" w:space="0" w:color="auto"/>
        <w:right w:val="none" w:sz="0" w:space="0" w:color="auto"/>
      </w:divBdr>
    </w:div>
    <w:div w:id="787898413">
      <w:bodyDiv w:val="1"/>
      <w:marLeft w:val="0"/>
      <w:marRight w:val="0"/>
      <w:marTop w:val="0"/>
      <w:marBottom w:val="0"/>
      <w:divBdr>
        <w:top w:val="none" w:sz="0" w:space="0" w:color="auto"/>
        <w:left w:val="none" w:sz="0" w:space="0" w:color="auto"/>
        <w:bottom w:val="none" w:sz="0" w:space="0" w:color="auto"/>
        <w:right w:val="none" w:sz="0" w:space="0" w:color="auto"/>
      </w:divBdr>
    </w:div>
    <w:div w:id="795952233">
      <w:bodyDiv w:val="1"/>
      <w:marLeft w:val="0"/>
      <w:marRight w:val="0"/>
      <w:marTop w:val="0"/>
      <w:marBottom w:val="0"/>
      <w:divBdr>
        <w:top w:val="none" w:sz="0" w:space="0" w:color="auto"/>
        <w:left w:val="none" w:sz="0" w:space="0" w:color="auto"/>
        <w:bottom w:val="none" w:sz="0" w:space="0" w:color="auto"/>
        <w:right w:val="none" w:sz="0" w:space="0" w:color="auto"/>
      </w:divBdr>
    </w:div>
    <w:div w:id="800225319">
      <w:bodyDiv w:val="1"/>
      <w:marLeft w:val="0"/>
      <w:marRight w:val="0"/>
      <w:marTop w:val="0"/>
      <w:marBottom w:val="0"/>
      <w:divBdr>
        <w:top w:val="none" w:sz="0" w:space="0" w:color="auto"/>
        <w:left w:val="none" w:sz="0" w:space="0" w:color="auto"/>
        <w:bottom w:val="none" w:sz="0" w:space="0" w:color="auto"/>
        <w:right w:val="none" w:sz="0" w:space="0" w:color="auto"/>
      </w:divBdr>
    </w:div>
    <w:div w:id="806050092">
      <w:bodyDiv w:val="1"/>
      <w:marLeft w:val="0"/>
      <w:marRight w:val="0"/>
      <w:marTop w:val="0"/>
      <w:marBottom w:val="0"/>
      <w:divBdr>
        <w:top w:val="none" w:sz="0" w:space="0" w:color="auto"/>
        <w:left w:val="none" w:sz="0" w:space="0" w:color="auto"/>
        <w:bottom w:val="none" w:sz="0" w:space="0" w:color="auto"/>
        <w:right w:val="none" w:sz="0" w:space="0" w:color="auto"/>
      </w:divBdr>
    </w:div>
    <w:div w:id="806581026">
      <w:bodyDiv w:val="1"/>
      <w:marLeft w:val="0"/>
      <w:marRight w:val="0"/>
      <w:marTop w:val="0"/>
      <w:marBottom w:val="0"/>
      <w:divBdr>
        <w:top w:val="none" w:sz="0" w:space="0" w:color="auto"/>
        <w:left w:val="none" w:sz="0" w:space="0" w:color="auto"/>
        <w:bottom w:val="none" w:sz="0" w:space="0" w:color="auto"/>
        <w:right w:val="none" w:sz="0" w:space="0" w:color="auto"/>
      </w:divBdr>
    </w:div>
    <w:div w:id="812285713">
      <w:bodyDiv w:val="1"/>
      <w:marLeft w:val="0"/>
      <w:marRight w:val="0"/>
      <w:marTop w:val="0"/>
      <w:marBottom w:val="0"/>
      <w:divBdr>
        <w:top w:val="none" w:sz="0" w:space="0" w:color="auto"/>
        <w:left w:val="none" w:sz="0" w:space="0" w:color="auto"/>
        <w:bottom w:val="none" w:sz="0" w:space="0" w:color="auto"/>
        <w:right w:val="none" w:sz="0" w:space="0" w:color="auto"/>
      </w:divBdr>
    </w:div>
    <w:div w:id="812600067">
      <w:bodyDiv w:val="1"/>
      <w:marLeft w:val="0"/>
      <w:marRight w:val="0"/>
      <w:marTop w:val="0"/>
      <w:marBottom w:val="0"/>
      <w:divBdr>
        <w:top w:val="none" w:sz="0" w:space="0" w:color="auto"/>
        <w:left w:val="none" w:sz="0" w:space="0" w:color="auto"/>
        <w:bottom w:val="none" w:sz="0" w:space="0" w:color="auto"/>
        <w:right w:val="none" w:sz="0" w:space="0" w:color="auto"/>
      </w:divBdr>
    </w:div>
    <w:div w:id="816655372">
      <w:bodyDiv w:val="1"/>
      <w:marLeft w:val="0"/>
      <w:marRight w:val="0"/>
      <w:marTop w:val="0"/>
      <w:marBottom w:val="0"/>
      <w:divBdr>
        <w:top w:val="none" w:sz="0" w:space="0" w:color="auto"/>
        <w:left w:val="none" w:sz="0" w:space="0" w:color="auto"/>
        <w:bottom w:val="none" w:sz="0" w:space="0" w:color="auto"/>
        <w:right w:val="none" w:sz="0" w:space="0" w:color="auto"/>
      </w:divBdr>
    </w:div>
    <w:div w:id="817261135">
      <w:bodyDiv w:val="1"/>
      <w:marLeft w:val="0"/>
      <w:marRight w:val="0"/>
      <w:marTop w:val="0"/>
      <w:marBottom w:val="0"/>
      <w:divBdr>
        <w:top w:val="none" w:sz="0" w:space="0" w:color="auto"/>
        <w:left w:val="none" w:sz="0" w:space="0" w:color="auto"/>
        <w:bottom w:val="none" w:sz="0" w:space="0" w:color="auto"/>
        <w:right w:val="none" w:sz="0" w:space="0" w:color="auto"/>
      </w:divBdr>
    </w:div>
    <w:div w:id="827281954">
      <w:bodyDiv w:val="1"/>
      <w:marLeft w:val="0"/>
      <w:marRight w:val="0"/>
      <w:marTop w:val="0"/>
      <w:marBottom w:val="0"/>
      <w:divBdr>
        <w:top w:val="none" w:sz="0" w:space="0" w:color="auto"/>
        <w:left w:val="none" w:sz="0" w:space="0" w:color="auto"/>
        <w:bottom w:val="none" w:sz="0" w:space="0" w:color="auto"/>
        <w:right w:val="none" w:sz="0" w:space="0" w:color="auto"/>
      </w:divBdr>
    </w:div>
    <w:div w:id="832138450">
      <w:bodyDiv w:val="1"/>
      <w:marLeft w:val="0"/>
      <w:marRight w:val="0"/>
      <w:marTop w:val="0"/>
      <w:marBottom w:val="0"/>
      <w:divBdr>
        <w:top w:val="none" w:sz="0" w:space="0" w:color="auto"/>
        <w:left w:val="none" w:sz="0" w:space="0" w:color="auto"/>
        <w:bottom w:val="none" w:sz="0" w:space="0" w:color="auto"/>
        <w:right w:val="none" w:sz="0" w:space="0" w:color="auto"/>
      </w:divBdr>
    </w:div>
    <w:div w:id="847208795">
      <w:bodyDiv w:val="1"/>
      <w:marLeft w:val="0"/>
      <w:marRight w:val="0"/>
      <w:marTop w:val="0"/>
      <w:marBottom w:val="0"/>
      <w:divBdr>
        <w:top w:val="none" w:sz="0" w:space="0" w:color="auto"/>
        <w:left w:val="none" w:sz="0" w:space="0" w:color="auto"/>
        <w:bottom w:val="none" w:sz="0" w:space="0" w:color="auto"/>
        <w:right w:val="none" w:sz="0" w:space="0" w:color="auto"/>
      </w:divBdr>
    </w:div>
    <w:div w:id="850875533">
      <w:bodyDiv w:val="1"/>
      <w:marLeft w:val="0"/>
      <w:marRight w:val="0"/>
      <w:marTop w:val="0"/>
      <w:marBottom w:val="0"/>
      <w:divBdr>
        <w:top w:val="none" w:sz="0" w:space="0" w:color="auto"/>
        <w:left w:val="none" w:sz="0" w:space="0" w:color="auto"/>
        <w:bottom w:val="none" w:sz="0" w:space="0" w:color="auto"/>
        <w:right w:val="none" w:sz="0" w:space="0" w:color="auto"/>
      </w:divBdr>
    </w:div>
    <w:div w:id="857546395">
      <w:bodyDiv w:val="1"/>
      <w:marLeft w:val="0"/>
      <w:marRight w:val="0"/>
      <w:marTop w:val="0"/>
      <w:marBottom w:val="0"/>
      <w:divBdr>
        <w:top w:val="none" w:sz="0" w:space="0" w:color="auto"/>
        <w:left w:val="none" w:sz="0" w:space="0" w:color="auto"/>
        <w:bottom w:val="none" w:sz="0" w:space="0" w:color="auto"/>
        <w:right w:val="none" w:sz="0" w:space="0" w:color="auto"/>
      </w:divBdr>
    </w:div>
    <w:div w:id="870649565">
      <w:bodyDiv w:val="1"/>
      <w:marLeft w:val="0"/>
      <w:marRight w:val="0"/>
      <w:marTop w:val="0"/>
      <w:marBottom w:val="0"/>
      <w:divBdr>
        <w:top w:val="none" w:sz="0" w:space="0" w:color="auto"/>
        <w:left w:val="none" w:sz="0" w:space="0" w:color="auto"/>
        <w:bottom w:val="none" w:sz="0" w:space="0" w:color="auto"/>
        <w:right w:val="none" w:sz="0" w:space="0" w:color="auto"/>
      </w:divBdr>
    </w:div>
    <w:div w:id="904412205">
      <w:bodyDiv w:val="1"/>
      <w:marLeft w:val="0"/>
      <w:marRight w:val="0"/>
      <w:marTop w:val="0"/>
      <w:marBottom w:val="0"/>
      <w:divBdr>
        <w:top w:val="none" w:sz="0" w:space="0" w:color="auto"/>
        <w:left w:val="none" w:sz="0" w:space="0" w:color="auto"/>
        <w:bottom w:val="none" w:sz="0" w:space="0" w:color="auto"/>
        <w:right w:val="none" w:sz="0" w:space="0" w:color="auto"/>
      </w:divBdr>
    </w:div>
    <w:div w:id="909076805">
      <w:bodyDiv w:val="1"/>
      <w:marLeft w:val="0"/>
      <w:marRight w:val="0"/>
      <w:marTop w:val="0"/>
      <w:marBottom w:val="0"/>
      <w:divBdr>
        <w:top w:val="none" w:sz="0" w:space="0" w:color="auto"/>
        <w:left w:val="none" w:sz="0" w:space="0" w:color="auto"/>
        <w:bottom w:val="none" w:sz="0" w:space="0" w:color="auto"/>
        <w:right w:val="none" w:sz="0" w:space="0" w:color="auto"/>
      </w:divBdr>
    </w:div>
    <w:div w:id="922880828">
      <w:bodyDiv w:val="1"/>
      <w:marLeft w:val="0"/>
      <w:marRight w:val="0"/>
      <w:marTop w:val="0"/>
      <w:marBottom w:val="0"/>
      <w:divBdr>
        <w:top w:val="none" w:sz="0" w:space="0" w:color="auto"/>
        <w:left w:val="none" w:sz="0" w:space="0" w:color="auto"/>
        <w:bottom w:val="none" w:sz="0" w:space="0" w:color="auto"/>
        <w:right w:val="none" w:sz="0" w:space="0" w:color="auto"/>
      </w:divBdr>
    </w:div>
    <w:div w:id="927662855">
      <w:bodyDiv w:val="1"/>
      <w:marLeft w:val="0"/>
      <w:marRight w:val="0"/>
      <w:marTop w:val="0"/>
      <w:marBottom w:val="0"/>
      <w:divBdr>
        <w:top w:val="none" w:sz="0" w:space="0" w:color="auto"/>
        <w:left w:val="none" w:sz="0" w:space="0" w:color="auto"/>
        <w:bottom w:val="none" w:sz="0" w:space="0" w:color="auto"/>
        <w:right w:val="none" w:sz="0" w:space="0" w:color="auto"/>
      </w:divBdr>
    </w:div>
    <w:div w:id="930624464">
      <w:bodyDiv w:val="1"/>
      <w:marLeft w:val="0"/>
      <w:marRight w:val="0"/>
      <w:marTop w:val="0"/>
      <w:marBottom w:val="0"/>
      <w:divBdr>
        <w:top w:val="none" w:sz="0" w:space="0" w:color="auto"/>
        <w:left w:val="none" w:sz="0" w:space="0" w:color="auto"/>
        <w:bottom w:val="none" w:sz="0" w:space="0" w:color="auto"/>
        <w:right w:val="none" w:sz="0" w:space="0" w:color="auto"/>
      </w:divBdr>
    </w:div>
    <w:div w:id="931013070">
      <w:bodyDiv w:val="1"/>
      <w:marLeft w:val="0"/>
      <w:marRight w:val="0"/>
      <w:marTop w:val="0"/>
      <w:marBottom w:val="0"/>
      <w:divBdr>
        <w:top w:val="none" w:sz="0" w:space="0" w:color="auto"/>
        <w:left w:val="none" w:sz="0" w:space="0" w:color="auto"/>
        <w:bottom w:val="none" w:sz="0" w:space="0" w:color="auto"/>
        <w:right w:val="none" w:sz="0" w:space="0" w:color="auto"/>
      </w:divBdr>
    </w:div>
    <w:div w:id="937106138">
      <w:bodyDiv w:val="1"/>
      <w:marLeft w:val="0"/>
      <w:marRight w:val="0"/>
      <w:marTop w:val="0"/>
      <w:marBottom w:val="0"/>
      <w:divBdr>
        <w:top w:val="none" w:sz="0" w:space="0" w:color="auto"/>
        <w:left w:val="none" w:sz="0" w:space="0" w:color="auto"/>
        <w:bottom w:val="none" w:sz="0" w:space="0" w:color="auto"/>
        <w:right w:val="none" w:sz="0" w:space="0" w:color="auto"/>
      </w:divBdr>
    </w:div>
    <w:div w:id="939534471">
      <w:bodyDiv w:val="1"/>
      <w:marLeft w:val="0"/>
      <w:marRight w:val="0"/>
      <w:marTop w:val="0"/>
      <w:marBottom w:val="0"/>
      <w:divBdr>
        <w:top w:val="none" w:sz="0" w:space="0" w:color="auto"/>
        <w:left w:val="none" w:sz="0" w:space="0" w:color="auto"/>
        <w:bottom w:val="none" w:sz="0" w:space="0" w:color="auto"/>
        <w:right w:val="none" w:sz="0" w:space="0" w:color="auto"/>
      </w:divBdr>
    </w:div>
    <w:div w:id="941646032">
      <w:bodyDiv w:val="1"/>
      <w:marLeft w:val="0"/>
      <w:marRight w:val="0"/>
      <w:marTop w:val="0"/>
      <w:marBottom w:val="0"/>
      <w:divBdr>
        <w:top w:val="none" w:sz="0" w:space="0" w:color="auto"/>
        <w:left w:val="none" w:sz="0" w:space="0" w:color="auto"/>
        <w:bottom w:val="none" w:sz="0" w:space="0" w:color="auto"/>
        <w:right w:val="none" w:sz="0" w:space="0" w:color="auto"/>
      </w:divBdr>
    </w:div>
    <w:div w:id="941958642">
      <w:bodyDiv w:val="1"/>
      <w:marLeft w:val="0"/>
      <w:marRight w:val="0"/>
      <w:marTop w:val="0"/>
      <w:marBottom w:val="0"/>
      <w:divBdr>
        <w:top w:val="none" w:sz="0" w:space="0" w:color="auto"/>
        <w:left w:val="none" w:sz="0" w:space="0" w:color="auto"/>
        <w:bottom w:val="none" w:sz="0" w:space="0" w:color="auto"/>
        <w:right w:val="none" w:sz="0" w:space="0" w:color="auto"/>
      </w:divBdr>
    </w:div>
    <w:div w:id="942343638">
      <w:bodyDiv w:val="1"/>
      <w:marLeft w:val="0"/>
      <w:marRight w:val="0"/>
      <w:marTop w:val="0"/>
      <w:marBottom w:val="0"/>
      <w:divBdr>
        <w:top w:val="none" w:sz="0" w:space="0" w:color="auto"/>
        <w:left w:val="none" w:sz="0" w:space="0" w:color="auto"/>
        <w:bottom w:val="none" w:sz="0" w:space="0" w:color="auto"/>
        <w:right w:val="none" w:sz="0" w:space="0" w:color="auto"/>
      </w:divBdr>
    </w:div>
    <w:div w:id="946422679">
      <w:bodyDiv w:val="1"/>
      <w:marLeft w:val="0"/>
      <w:marRight w:val="0"/>
      <w:marTop w:val="0"/>
      <w:marBottom w:val="0"/>
      <w:divBdr>
        <w:top w:val="none" w:sz="0" w:space="0" w:color="auto"/>
        <w:left w:val="none" w:sz="0" w:space="0" w:color="auto"/>
        <w:bottom w:val="none" w:sz="0" w:space="0" w:color="auto"/>
        <w:right w:val="none" w:sz="0" w:space="0" w:color="auto"/>
      </w:divBdr>
    </w:div>
    <w:div w:id="954797964">
      <w:bodyDiv w:val="1"/>
      <w:marLeft w:val="0"/>
      <w:marRight w:val="0"/>
      <w:marTop w:val="0"/>
      <w:marBottom w:val="0"/>
      <w:divBdr>
        <w:top w:val="none" w:sz="0" w:space="0" w:color="auto"/>
        <w:left w:val="none" w:sz="0" w:space="0" w:color="auto"/>
        <w:bottom w:val="none" w:sz="0" w:space="0" w:color="auto"/>
        <w:right w:val="none" w:sz="0" w:space="0" w:color="auto"/>
      </w:divBdr>
    </w:div>
    <w:div w:id="958991808">
      <w:bodyDiv w:val="1"/>
      <w:marLeft w:val="0"/>
      <w:marRight w:val="0"/>
      <w:marTop w:val="0"/>
      <w:marBottom w:val="0"/>
      <w:divBdr>
        <w:top w:val="none" w:sz="0" w:space="0" w:color="auto"/>
        <w:left w:val="none" w:sz="0" w:space="0" w:color="auto"/>
        <w:bottom w:val="none" w:sz="0" w:space="0" w:color="auto"/>
        <w:right w:val="none" w:sz="0" w:space="0" w:color="auto"/>
      </w:divBdr>
    </w:div>
    <w:div w:id="959067402">
      <w:bodyDiv w:val="1"/>
      <w:marLeft w:val="0"/>
      <w:marRight w:val="0"/>
      <w:marTop w:val="0"/>
      <w:marBottom w:val="0"/>
      <w:divBdr>
        <w:top w:val="none" w:sz="0" w:space="0" w:color="auto"/>
        <w:left w:val="none" w:sz="0" w:space="0" w:color="auto"/>
        <w:bottom w:val="none" w:sz="0" w:space="0" w:color="auto"/>
        <w:right w:val="none" w:sz="0" w:space="0" w:color="auto"/>
      </w:divBdr>
    </w:div>
    <w:div w:id="972173049">
      <w:bodyDiv w:val="1"/>
      <w:marLeft w:val="0"/>
      <w:marRight w:val="0"/>
      <w:marTop w:val="0"/>
      <w:marBottom w:val="0"/>
      <w:divBdr>
        <w:top w:val="none" w:sz="0" w:space="0" w:color="auto"/>
        <w:left w:val="none" w:sz="0" w:space="0" w:color="auto"/>
        <w:bottom w:val="none" w:sz="0" w:space="0" w:color="auto"/>
        <w:right w:val="none" w:sz="0" w:space="0" w:color="auto"/>
      </w:divBdr>
    </w:div>
    <w:div w:id="974913671">
      <w:bodyDiv w:val="1"/>
      <w:marLeft w:val="0"/>
      <w:marRight w:val="0"/>
      <w:marTop w:val="0"/>
      <w:marBottom w:val="0"/>
      <w:divBdr>
        <w:top w:val="none" w:sz="0" w:space="0" w:color="auto"/>
        <w:left w:val="none" w:sz="0" w:space="0" w:color="auto"/>
        <w:bottom w:val="none" w:sz="0" w:space="0" w:color="auto"/>
        <w:right w:val="none" w:sz="0" w:space="0" w:color="auto"/>
      </w:divBdr>
      <w:divsChild>
        <w:div w:id="30494940">
          <w:marLeft w:val="0"/>
          <w:marRight w:val="0"/>
          <w:marTop w:val="0"/>
          <w:marBottom w:val="300"/>
          <w:divBdr>
            <w:top w:val="none" w:sz="0" w:space="0" w:color="auto"/>
            <w:left w:val="none" w:sz="0" w:space="0" w:color="auto"/>
            <w:bottom w:val="none" w:sz="0" w:space="0" w:color="auto"/>
            <w:right w:val="none" w:sz="0" w:space="0" w:color="auto"/>
          </w:divBdr>
        </w:div>
      </w:divsChild>
    </w:div>
    <w:div w:id="976957366">
      <w:bodyDiv w:val="1"/>
      <w:marLeft w:val="0"/>
      <w:marRight w:val="0"/>
      <w:marTop w:val="0"/>
      <w:marBottom w:val="0"/>
      <w:divBdr>
        <w:top w:val="none" w:sz="0" w:space="0" w:color="auto"/>
        <w:left w:val="none" w:sz="0" w:space="0" w:color="auto"/>
        <w:bottom w:val="none" w:sz="0" w:space="0" w:color="auto"/>
        <w:right w:val="none" w:sz="0" w:space="0" w:color="auto"/>
      </w:divBdr>
    </w:div>
    <w:div w:id="980112873">
      <w:bodyDiv w:val="1"/>
      <w:marLeft w:val="0"/>
      <w:marRight w:val="0"/>
      <w:marTop w:val="0"/>
      <w:marBottom w:val="0"/>
      <w:divBdr>
        <w:top w:val="none" w:sz="0" w:space="0" w:color="auto"/>
        <w:left w:val="none" w:sz="0" w:space="0" w:color="auto"/>
        <w:bottom w:val="none" w:sz="0" w:space="0" w:color="auto"/>
        <w:right w:val="none" w:sz="0" w:space="0" w:color="auto"/>
      </w:divBdr>
    </w:div>
    <w:div w:id="983970003">
      <w:bodyDiv w:val="1"/>
      <w:marLeft w:val="0"/>
      <w:marRight w:val="0"/>
      <w:marTop w:val="0"/>
      <w:marBottom w:val="0"/>
      <w:divBdr>
        <w:top w:val="none" w:sz="0" w:space="0" w:color="auto"/>
        <w:left w:val="none" w:sz="0" w:space="0" w:color="auto"/>
        <w:bottom w:val="none" w:sz="0" w:space="0" w:color="auto"/>
        <w:right w:val="none" w:sz="0" w:space="0" w:color="auto"/>
      </w:divBdr>
    </w:div>
    <w:div w:id="994338553">
      <w:bodyDiv w:val="1"/>
      <w:marLeft w:val="0"/>
      <w:marRight w:val="0"/>
      <w:marTop w:val="0"/>
      <w:marBottom w:val="0"/>
      <w:divBdr>
        <w:top w:val="none" w:sz="0" w:space="0" w:color="auto"/>
        <w:left w:val="none" w:sz="0" w:space="0" w:color="auto"/>
        <w:bottom w:val="none" w:sz="0" w:space="0" w:color="auto"/>
        <w:right w:val="none" w:sz="0" w:space="0" w:color="auto"/>
      </w:divBdr>
    </w:div>
    <w:div w:id="1000161480">
      <w:bodyDiv w:val="1"/>
      <w:marLeft w:val="0"/>
      <w:marRight w:val="0"/>
      <w:marTop w:val="0"/>
      <w:marBottom w:val="0"/>
      <w:divBdr>
        <w:top w:val="none" w:sz="0" w:space="0" w:color="auto"/>
        <w:left w:val="none" w:sz="0" w:space="0" w:color="auto"/>
        <w:bottom w:val="none" w:sz="0" w:space="0" w:color="auto"/>
        <w:right w:val="none" w:sz="0" w:space="0" w:color="auto"/>
      </w:divBdr>
    </w:div>
    <w:div w:id="1001470890">
      <w:bodyDiv w:val="1"/>
      <w:marLeft w:val="0"/>
      <w:marRight w:val="0"/>
      <w:marTop w:val="0"/>
      <w:marBottom w:val="0"/>
      <w:divBdr>
        <w:top w:val="none" w:sz="0" w:space="0" w:color="auto"/>
        <w:left w:val="none" w:sz="0" w:space="0" w:color="auto"/>
        <w:bottom w:val="none" w:sz="0" w:space="0" w:color="auto"/>
        <w:right w:val="none" w:sz="0" w:space="0" w:color="auto"/>
      </w:divBdr>
    </w:div>
    <w:div w:id="1010452736">
      <w:bodyDiv w:val="1"/>
      <w:marLeft w:val="0"/>
      <w:marRight w:val="0"/>
      <w:marTop w:val="0"/>
      <w:marBottom w:val="0"/>
      <w:divBdr>
        <w:top w:val="none" w:sz="0" w:space="0" w:color="auto"/>
        <w:left w:val="none" w:sz="0" w:space="0" w:color="auto"/>
        <w:bottom w:val="none" w:sz="0" w:space="0" w:color="auto"/>
        <w:right w:val="none" w:sz="0" w:space="0" w:color="auto"/>
      </w:divBdr>
    </w:div>
    <w:div w:id="1021662246">
      <w:bodyDiv w:val="1"/>
      <w:marLeft w:val="0"/>
      <w:marRight w:val="0"/>
      <w:marTop w:val="0"/>
      <w:marBottom w:val="0"/>
      <w:divBdr>
        <w:top w:val="none" w:sz="0" w:space="0" w:color="auto"/>
        <w:left w:val="none" w:sz="0" w:space="0" w:color="auto"/>
        <w:bottom w:val="none" w:sz="0" w:space="0" w:color="auto"/>
        <w:right w:val="none" w:sz="0" w:space="0" w:color="auto"/>
      </w:divBdr>
    </w:div>
    <w:div w:id="1023822856">
      <w:bodyDiv w:val="1"/>
      <w:marLeft w:val="0"/>
      <w:marRight w:val="0"/>
      <w:marTop w:val="0"/>
      <w:marBottom w:val="0"/>
      <w:divBdr>
        <w:top w:val="none" w:sz="0" w:space="0" w:color="auto"/>
        <w:left w:val="none" w:sz="0" w:space="0" w:color="auto"/>
        <w:bottom w:val="none" w:sz="0" w:space="0" w:color="auto"/>
        <w:right w:val="none" w:sz="0" w:space="0" w:color="auto"/>
      </w:divBdr>
    </w:div>
    <w:div w:id="1028410927">
      <w:bodyDiv w:val="1"/>
      <w:marLeft w:val="0"/>
      <w:marRight w:val="0"/>
      <w:marTop w:val="0"/>
      <w:marBottom w:val="0"/>
      <w:divBdr>
        <w:top w:val="none" w:sz="0" w:space="0" w:color="auto"/>
        <w:left w:val="none" w:sz="0" w:space="0" w:color="auto"/>
        <w:bottom w:val="none" w:sz="0" w:space="0" w:color="auto"/>
        <w:right w:val="none" w:sz="0" w:space="0" w:color="auto"/>
      </w:divBdr>
    </w:div>
    <w:div w:id="1036462453">
      <w:bodyDiv w:val="1"/>
      <w:marLeft w:val="0"/>
      <w:marRight w:val="0"/>
      <w:marTop w:val="0"/>
      <w:marBottom w:val="0"/>
      <w:divBdr>
        <w:top w:val="none" w:sz="0" w:space="0" w:color="auto"/>
        <w:left w:val="none" w:sz="0" w:space="0" w:color="auto"/>
        <w:bottom w:val="none" w:sz="0" w:space="0" w:color="auto"/>
        <w:right w:val="none" w:sz="0" w:space="0" w:color="auto"/>
      </w:divBdr>
    </w:div>
    <w:div w:id="1044675398">
      <w:bodyDiv w:val="1"/>
      <w:marLeft w:val="0"/>
      <w:marRight w:val="0"/>
      <w:marTop w:val="0"/>
      <w:marBottom w:val="0"/>
      <w:divBdr>
        <w:top w:val="none" w:sz="0" w:space="0" w:color="auto"/>
        <w:left w:val="none" w:sz="0" w:space="0" w:color="auto"/>
        <w:bottom w:val="none" w:sz="0" w:space="0" w:color="auto"/>
        <w:right w:val="none" w:sz="0" w:space="0" w:color="auto"/>
      </w:divBdr>
    </w:div>
    <w:div w:id="1050107597">
      <w:bodyDiv w:val="1"/>
      <w:marLeft w:val="0"/>
      <w:marRight w:val="0"/>
      <w:marTop w:val="0"/>
      <w:marBottom w:val="0"/>
      <w:divBdr>
        <w:top w:val="none" w:sz="0" w:space="0" w:color="auto"/>
        <w:left w:val="none" w:sz="0" w:space="0" w:color="auto"/>
        <w:bottom w:val="none" w:sz="0" w:space="0" w:color="auto"/>
        <w:right w:val="none" w:sz="0" w:space="0" w:color="auto"/>
      </w:divBdr>
    </w:div>
    <w:div w:id="1076438554">
      <w:bodyDiv w:val="1"/>
      <w:marLeft w:val="0"/>
      <w:marRight w:val="0"/>
      <w:marTop w:val="0"/>
      <w:marBottom w:val="0"/>
      <w:divBdr>
        <w:top w:val="none" w:sz="0" w:space="0" w:color="auto"/>
        <w:left w:val="none" w:sz="0" w:space="0" w:color="auto"/>
        <w:bottom w:val="none" w:sz="0" w:space="0" w:color="auto"/>
        <w:right w:val="none" w:sz="0" w:space="0" w:color="auto"/>
      </w:divBdr>
    </w:div>
    <w:div w:id="1078358371">
      <w:bodyDiv w:val="1"/>
      <w:marLeft w:val="0"/>
      <w:marRight w:val="0"/>
      <w:marTop w:val="0"/>
      <w:marBottom w:val="0"/>
      <w:divBdr>
        <w:top w:val="none" w:sz="0" w:space="0" w:color="auto"/>
        <w:left w:val="none" w:sz="0" w:space="0" w:color="auto"/>
        <w:bottom w:val="none" w:sz="0" w:space="0" w:color="auto"/>
        <w:right w:val="none" w:sz="0" w:space="0" w:color="auto"/>
      </w:divBdr>
    </w:div>
    <w:div w:id="1086145527">
      <w:bodyDiv w:val="1"/>
      <w:marLeft w:val="0"/>
      <w:marRight w:val="0"/>
      <w:marTop w:val="0"/>
      <w:marBottom w:val="0"/>
      <w:divBdr>
        <w:top w:val="none" w:sz="0" w:space="0" w:color="auto"/>
        <w:left w:val="none" w:sz="0" w:space="0" w:color="auto"/>
        <w:bottom w:val="none" w:sz="0" w:space="0" w:color="auto"/>
        <w:right w:val="none" w:sz="0" w:space="0" w:color="auto"/>
      </w:divBdr>
    </w:div>
    <w:div w:id="1096827501">
      <w:bodyDiv w:val="1"/>
      <w:marLeft w:val="0"/>
      <w:marRight w:val="0"/>
      <w:marTop w:val="0"/>
      <w:marBottom w:val="0"/>
      <w:divBdr>
        <w:top w:val="none" w:sz="0" w:space="0" w:color="auto"/>
        <w:left w:val="none" w:sz="0" w:space="0" w:color="auto"/>
        <w:bottom w:val="none" w:sz="0" w:space="0" w:color="auto"/>
        <w:right w:val="none" w:sz="0" w:space="0" w:color="auto"/>
      </w:divBdr>
    </w:div>
    <w:div w:id="1097364463">
      <w:bodyDiv w:val="1"/>
      <w:marLeft w:val="0"/>
      <w:marRight w:val="0"/>
      <w:marTop w:val="0"/>
      <w:marBottom w:val="0"/>
      <w:divBdr>
        <w:top w:val="none" w:sz="0" w:space="0" w:color="auto"/>
        <w:left w:val="none" w:sz="0" w:space="0" w:color="auto"/>
        <w:bottom w:val="none" w:sz="0" w:space="0" w:color="auto"/>
        <w:right w:val="none" w:sz="0" w:space="0" w:color="auto"/>
      </w:divBdr>
    </w:div>
    <w:div w:id="1101753432">
      <w:bodyDiv w:val="1"/>
      <w:marLeft w:val="0"/>
      <w:marRight w:val="0"/>
      <w:marTop w:val="0"/>
      <w:marBottom w:val="0"/>
      <w:divBdr>
        <w:top w:val="none" w:sz="0" w:space="0" w:color="auto"/>
        <w:left w:val="none" w:sz="0" w:space="0" w:color="auto"/>
        <w:bottom w:val="none" w:sz="0" w:space="0" w:color="auto"/>
        <w:right w:val="none" w:sz="0" w:space="0" w:color="auto"/>
      </w:divBdr>
    </w:div>
    <w:div w:id="1103038202">
      <w:bodyDiv w:val="1"/>
      <w:marLeft w:val="0"/>
      <w:marRight w:val="0"/>
      <w:marTop w:val="0"/>
      <w:marBottom w:val="0"/>
      <w:divBdr>
        <w:top w:val="none" w:sz="0" w:space="0" w:color="auto"/>
        <w:left w:val="none" w:sz="0" w:space="0" w:color="auto"/>
        <w:bottom w:val="none" w:sz="0" w:space="0" w:color="auto"/>
        <w:right w:val="none" w:sz="0" w:space="0" w:color="auto"/>
      </w:divBdr>
    </w:div>
    <w:div w:id="1104574627">
      <w:bodyDiv w:val="1"/>
      <w:marLeft w:val="0"/>
      <w:marRight w:val="0"/>
      <w:marTop w:val="0"/>
      <w:marBottom w:val="0"/>
      <w:divBdr>
        <w:top w:val="none" w:sz="0" w:space="0" w:color="auto"/>
        <w:left w:val="none" w:sz="0" w:space="0" w:color="auto"/>
        <w:bottom w:val="none" w:sz="0" w:space="0" w:color="auto"/>
        <w:right w:val="none" w:sz="0" w:space="0" w:color="auto"/>
      </w:divBdr>
    </w:div>
    <w:div w:id="1124693156">
      <w:bodyDiv w:val="1"/>
      <w:marLeft w:val="0"/>
      <w:marRight w:val="0"/>
      <w:marTop w:val="0"/>
      <w:marBottom w:val="0"/>
      <w:divBdr>
        <w:top w:val="none" w:sz="0" w:space="0" w:color="auto"/>
        <w:left w:val="none" w:sz="0" w:space="0" w:color="auto"/>
        <w:bottom w:val="none" w:sz="0" w:space="0" w:color="auto"/>
        <w:right w:val="none" w:sz="0" w:space="0" w:color="auto"/>
      </w:divBdr>
    </w:div>
    <w:div w:id="1125537967">
      <w:bodyDiv w:val="1"/>
      <w:marLeft w:val="0"/>
      <w:marRight w:val="0"/>
      <w:marTop w:val="0"/>
      <w:marBottom w:val="0"/>
      <w:divBdr>
        <w:top w:val="none" w:sz="0" w:space="0" w:color="auto"/>
        <w:left w:val="none" w:sz="0" w:space="0" w:color="auto"/>
        <w:bottom w:val="none" w:sz="0" w:space="0" w:color="auto"/>
        <w:right w:val="none" w:sz="0" w:space="0" w:color="auto"/>
      </w:divBdr>
    </w:div>
    <w:div w:id="1127046157">
      <w:bodyDiv w:val="1"/>
      <w:marLeft w:val="0"/>
      <w:marRight w:val="0"/>
      <w:marTop w:val="0"/>
      <w:marBottom w:val="0"/>
      <w:divBdr>
        <w:top w:val="none" w:sz="0" w:space="0" w:color="auto"/>
        <w:left w:val="none" w:sz="0" w:space="0" w:color="auto"/>
        <w:bottom w:val="none" w:sz="0" w:space="0" w:color="auto"/>
        <w:right w:val="none" w:sz="0" w:space="0" w:color="auto"/>
      </w:divBdr>
    </w:div>
    <w:div w:id="1127046206">
      <w:bodyDiv w:val="1"/>
      <w:marLeft w:val="0"/>
      <w:marRight w:val="0"/>
      <w:marTop w:val="0"/>
      <w:marBottom w:val="0"/>
      <w:divBdr>
        <w:top w:val="none" w:sz="0" w:space="0" w:color="auto"/>
        <w:left w:val="none" w:sz="0" w:space="0" w:color="auto"/>
        <w:bottom w:val="none" w:sz="0" w:space="0" w:color="auto"/>
        <w:right w:val="none" w:sz="0" w:space="0" w:color="auto"/>
      </w:divBdr>
    </w:div>
    <w:div w:id="1131510332">
      <w:bodyDiv w:val="1"/>
      <w:marLeft w:val="0"/>
      <w:marRight w:val="0"/>
      <w:marTop w:val="0"/>
      <w:marBottom w:val="0"/>
      <w:divBdr>
        <w:top w:val="none" w:sz="0" w:space="0" w:color="auto"/>
        <w:left w:val="none" w:sz="0" w:space="0" w:color="auto"/>
        <w:bottom w:val="none" w:sz="0" w:space="0" w:color="auto"/>
        <w:right w:val="none" w:sz="0" w:space="0" w:color="auto"/>
      </w:divBdr>
    </w:div>
    <w:div w:id="1147477609">
      <w:bodyDiv w:val="1"/>
      <w:marLeft w:val="0"/>
      <w:marRight w:val="0"/>
      <w:marTop w:val="0"/>
      <w:marBottom w:val="0"/>
      <w:divBdr>
        <w:top w:val="none" w:sz="0" w:space="0" w:color="auto"/>
        <w:left w:val="none" w:sz="0" w:space="0" w:color="auto"/>
        <w:bottom w:val="none" w:sz="0" w:space="0" w:color="auto"/>
        <w:right w:val="none" w:sz="0" w:space="0" w:color="auto"/>
      </w:divBdr>
    </w:div>
    <w:div w:id="1150319842">
      <w:bodyDiv w:val="1"/>
      <w:marLeft w:val="0"/>
      <w:marRight w:val="0"/>
      <w:marTop w:val="0"/>
      <w:marBottom w:val="0"/>
      <w:divBdr>
        <w:top w:val="none" w:sz="0" w:space="0" w:color="auto"/>
        <w:left w:val="none" w:sz="0" w:space="0" w:color="auto"/>
        <w:bottom w:val="none" w:sz="0" w:space="0" w:color="auto"/>
        <w:right w:val="none" w:sz="0" w:space="0" w:color="auto"/>
      </w:divBdr>
    </w:div>
    <w:div w:id="1160581351">
      <w:bodyDiv w:val="1"/>
      <w:marLeft w:val="0"/>
      <w:marRight w:val="0"/>
      <w:marTop w:val="0"/>
      <w:marBottom w:val="0"/>
      <w:divBdr>
        <w:top w:val="none" w:sz="0" w:space="0" w:color="auto"/>
        <w:left w:val="none" w:sz="0" w:space="0" w:color="auto"/>
        <w:bottom w:val="none" w:sz="0" w:space="0" w:color="auto"/>
        <w:right w:val="none" w:sz="0" w:space="0" w:color="auto"/>
      </w:divBdr>
    </w:div>
    <w:div w:id="1162741923">
      <w:bodyDiv w:val="1"/>
      <w:marLeft w:val="0"/>
      <w:marRight w:val="0"/>
      <w:marTop w:val="0"/>
      <w:marBottom w:val="0"/>
      <w:divBdr>
        <w:top w:val="none" w:sz="0" w:space="0" w:color="auto"/>
        <w:left w:val="none" w:sz="0" w:space="0" w:color="auto"/>
        <w:bottom w:val="none" w:sz="0" w:space="0" w:color="auto"/>
        <w:right w:val="none" w:sz="0" w:space="0" w:color="auto"/>
      </w:divBdr>
    </w:div>
    <w:div w:id="1173684431">
      <w:bodyDiv w:val="1"/>
      <w:marLeft w:val="0"/>
      <w:marRight w:val="0"/>
      <w:marTop w:val="0"/>
      <w:marBottom w:val="0"/>
      <w:divBdr>
        <w:top w:val="none" w:sz="0" w:space="0" w:color="auto"/>
        <w:left w:val="none" w:sz="0" w:space="0" w:color="auto"/>
        <w:bottom w:val="none" w:sz="0" w:space="0" w:color="auto"/>
        <w:right w:val="none" w:sz="0" w:space="0" w:color="auto"/>
      </w:divBdr>
    </w:div>
    <w:div w:id="1177646614">
      <w:bodyDiv w:val="1"/>
      <w:marLeft w:val="0"/>
      <w:marRight w:val="0"/>
      <w:marTop w:val="0"/>
      <w:marBottom w:val="0"/>
      <w:divBdr>
        <w:top w:val="none" w:sz="0" w:space="0" w:color="auto"/>
        <w:left w:val="none" w:sz="0" w:space="0" w:color="auto"/>
        <w:bottom w:val="none" w:sz="0" w:space="0" w:color="auto"/>
        <w:right w:val="none" w:sz="0" w:space="0" w:color="auto"/>
      </w:divBdr>
    </w:div>
    <w:div w:id="1179657362">
      <w:bodyDiv w:val="1"/>
      <w:marLeft w:val="0"/>
      <w:marRight w:val="0"/>
      <w:marTop w:val="0"/>
      <w:marBottom w:val="0"/>
      <w:divBdr>
        <w:top w:val="none" w:sz="0" w:space="0" w:color="auto"/>
        <w:left w:val="none" w:sz="0" w:space="0" w:color="auto"/>
        <w:bottom w:val="none" w:sz="0" w:space="0" w:color="auto"/>
        <w:right w:val="none" w:sz="0" w:space="0" w:color="auto"/>
      </w:divBdr>
    </w:div>
    <w:div w:id="1181893385">
      <w:bodyDiv w:val="1"/>
      <w:marLeft w:val="0"/>
      <w:marRight w:val="0"/>
      <w:marTop w:val="0"/>
      <w:marBottom w:val="0"/>
      <w:divBdr>
        <w:top w:val="none" w:sz="0" w:space="0" w:color="auto"/>
        <w:left w:val="none" w:sz="0" w:space="0" w:color="auto"/>
        <w:bottom w:val="none" w:sz="0" w:space="0" w:color="auto"/>
        <w:right w:val="none" w:sz="0" w:space="0" w:color="auto"/>
      </w:divBdr>
    </w:div>
    <w:div w:id="1182933636">
      <w:bodyDiv w:val="1"/>
      <w:marLeft w:val="0"/>
      <w:marRight w:val="0"/>
      <w:marTop w:val="0"/>
      <w:marBottom w:val="0"/>
      <w:divBdr>
        <w:top w:val="none" w:sz="0" w:space="0" w:color="auto"/>
        <w:left w:val="none" w:sz="0" w:space="0" w:color="auto"/>
        <w:bottom w:val="none" w:sz="0" w:space="0" w:color="auto"/>
        <w:right w:val="none" w:sz="0" w:space="0" w:color="auto"/>
      </w:divBdr>
    </w:div>
    <w:div w:id="1195385818">
      <w:bodyDiv w:val="1"/>
      <w:marLeft w:val="0"/>
      <w:marRight w:val="0"/>
      <w:marTop w:val="0"/>
      <w:marBottom w:val="0"/>
      <w:divBdr>
        <w:top w:val="none" w:sz="0" w:space="0" w:color="auto"/>
        <w:left w:val="none" w:sz="0" w:space="0" w:color="auto"/>
        <w:bottom w:val="none" w:sz="0" w:space="0" w:color="auto"/>
        <w:right w:val="none" w:sz="0" w:space="0" w:color="auto"/>
      </w:divBdr>
    </w:div>
    <w:div w:id="1202861890">
      <w:bodyDiv w:val="1"/>
      <w:marLeft w:val="0"/>
      <w:marRight w:val="0"/>
      <w:marTop w:val="0"/>
      <w:marBottom w:val="0"/>
      <w:divBdr>
        <w:top w:val="none" w:sz="0" w:space="0" w:color="auto"/>
        <w:left w:val="none" w:sz="0" w:space="0" w:color="auto"/>
        <w:bottom w:val="none" w:sz="0" w:space="0" w:color="auto"/>
        <w:right w:val="none" w:sz="0" w:space="0" w:color="auto"/>
      </w:divBdr>
    </w:div>
    <w:div w:id="1206412431">
      <w:bodyDiv w:val="1"/>
      <w:marLeft w:val="0"/>
      <w:marRight w:val="0"/>
      <w:marTop w:val="0"/>
      <w:marBottom w:val="0"/>
      <w:divBdr>
        <w:top w:val="none" w:sz="0" w:space="0" w:color="auto"/>
        <w:left w:val="none" w:sz="0" w:space="0" w:color="auto"/>
        <w:bottom w:val="none" w:sz="0" w:space="0" w:color="auto"/>
        <w:right w:val="none" w:sz="0" w:space="0" w:color="auto"/>
      </w:divBdr>
    </w:div>
    <w:div w:id="1208877549">
      <w:bodyDiv w:val="1"/>
      <w:marLeft w:val="0"/>
      <w:marRight w:val="0"/>
      <w:marTop w:val="0"/>
      <w:marBottom w:val="0"/>
      <w:divBdr>
        <w:top w:val="none" w:sz="0" w:space="0" w:color="auto"/>
        <w:left w:val="none" w:sz="0" w:space="0" w:color="auto"/>
        <w:bottom w:val="none" w:sz="0" w:space="0" w:color="auto"/>
        <w:right w:val="none" w:sz="0" w:space="0" w:color="auto"/>
      </w:divBdr>
    </w:div>
    <w:div w:id="1210608278">
      <w:bodyDiv w:val="1"/>
      <w:marLeft w:val="0"/>
      <w:marRight w:val="0"/>
      <w:marTop w:val="0"/>
      <w:marBottom w:val="0"/>
      <w:divBdr>
        <w:top w:val="none" w:sz="0" w:space="0" w:color="auto"/>
        <w:left w:val="none" w:sz="0" w:space="0" w:color="auto"/>
        <w:bottom w:val="none" w:sz="0" w:space="0" w:color="auto"/>
        <w:right w:val="none" w:sz="0" w:space="0" w:color="auto"/>
      </w:divBdr>
    </w:div>
    <w:div w:id="1212572200">
      <w:bodyDiv w:val="1"/>
      <w:marLeft w:val="0"/>
      <w:marRight w:val="0"/>
      <w:marTop w:val="0"/>
      <w:marBottom w:val="0"/>
      <w:divBdr>
        <w:top w:val="none" w:sz="0" w:space="0" w:color="auto"/>
        <w:left w:val="none" w:sz="0" w:space="0" w:color="auto"/>
        <w:bottom w:val="none" w:sz="0" w:space="0" w:color="auto"/>
        <w:right w:val="none" w:sz="0" w:space="0" w:color="auto"/>
      </w:divBdr>
    </w:div>
    <w:div w:id="1216284028">
      <w:bodyDiv w:val="1"/>
      <w:marLeft w:val="0"/>
      <w:marRight w:val="0"/>
      <w:marTop w:val="0"/>
      <w:marBottom w:val="0"/>
      <w:divBdr>
        <w:top w:val="none" w:sz="0" w:space="0" w:color="auto"/>
        <w:left w:val="none" w:sz="0" w:space="0" w:color="auto"/>
        <w:bottom w:val="none" w:sz="0" w:space="0" w:color="auto"/>
        <w:right w:val="none" w:sz="0" w:space="0" w:color="auto"/>
      </w:divBdr>
    </w:div>
    <w:div w:id="1228877080">
      <w:bodyDiv w:val="1"/>
      <w:marLeft w:val="0"/>
      <w:marRight w:val="0"/>
      <w:marTop w:val="0"/>
      <w:marBottom w:val="0"/>
      <w:divBdr>
        <w:top w:val="none" w:sz="0" w:space="0" w:color="auto"/>
        <w:left w:val="none" w:sz="0" w:space="0" w:color="auto"/>
        <w:bottom w:val="none" w:sz="0" w:space="0" w:color="auto"/>
        <w:right w:val="none" w:sz="0" w:space="0" w:color="auto"/>
      </w:divBdr>
    </w:div>
    <w:div w:id="1233781252">
      <w:bodyDiv w:val="1"/>
      <w:marLeft w:val="0"/>
      <w:marRight w:val="0"/>
      <w:marTop w:val="0"/>
      <w:marBottom w:val="0"/>
      <w:divBdr>
        <w:top w:val="none" w:sz="0" w:space="0" w:color="auto"/>
        <w:left w:val="none" w:sz="0" w:space="0" w:color="auto"/>
        <w:bottom w:val="none" w:sz="0" w:space="0" w:color="auto"/>
        <w:right w:val="none" w:sz="0" w:space="0" w:color="auto"/>
      </w:divBdr>
    </w:div>
    <w:div w:id="1239513511">
      <w:bodyDiv w:val="1"/>
      <w:marLeft w:val="0"/>
      <w:marRight w:val="0"/>
      <w:marTop w:val="0"/>
      <w:marBottom w:val="0"/>
      <w:divBdr>
        <w:top w:val="none" w:sz="0" w:space="0" w:color="auto"/>
        <w:left w:val="none" w:sz="0" w:space="0" w:color="auto"/>
        <w:bottom w:val="none" w:sz="0" w:space="0" w:color="auto"/>
        <w:right w:val="none" w:sz="0" w:space="0" w:color="auto"/>
      </w:divBdr>
    </w:div>
    <w:div w:id="1243753565">
      <w:bodyDiv w:val="1"/>
      <w:marLeft w:val="0"/>
      <w:marRight w:val="0"/>
      <w:marTop w:val="0"/>
      <w:marBottom w:val="0"/>
      <w:divBdr>
        <w:top w:val="none" w:sz="0" w:space="0" w:color="auto"/>
        <w:left w:val="none" w:sz="0" w:space="0" w:color="auto"/>
        <w:bottom w:val="none" w:sz="0" w:space="0" w:color="auto"/>
        <w:right w:val="none" w:sz="0" w:space="0" w:color="auto"/>
      </w:divBdr>
    </w:div>
    <w:div w:id="1262645773">
      <w:bodyDiv w:val="1"/>
      <w:marLeft w:val="0"/>
      <w:marRight w:val="0"/>
      <w:marTop w:val="0"/>
      <w:marBottom w:val="0"/>
      <w:divBdr>
        <w:top w:val="none" w:sz="0" w:space="0" w:color="auto"/>
        <w:left w:val="none" w:sz="0" w:space="0" w:color="auto"/>
        <w:bottom w:val="none" w:sz="0" w:space="0" w:color="auto"/>
        <w:right w:val="none" w:sz="0" w:space="0" w:color="auto"/>
      </w:divBdr>
    </w:div>
    <w:div w:id="1271740182">
      <w:bodyDiv w:val="1"/>
      <w:marLeft w:val="0"/>
      <w:marRight w:val="0"/>
      <w:marTop w:val="0"/>
      <w:marBottom w:val="0"/>
      <w:divBdr>
        <w:top w:val="none" w:sz="0" w:space="0" w:color="auto"/>
        <w:left w:val="none" w:sz="0" w:space="0" w:color="auto"/>
        <w:bottom w:val="none" w:sz="0" w:space="0" w:color="auto"/>
        <w:right w:val="none" w:sz="0" w:space="0" w:color="auto"/>
      </w:divBdr>
    </w:div>
    <w:div w:id="1273050201">
      <w:bodyDiv w:val="1"/>
      <w:marLeft w:val="0"/>
      <w:marRight w:val="0"/>
      <w:marTop w:val="0"/>
      <w:marBottom w:val="0"/>
      <w:divBdr>
        <w:top w:val="none" w:sz="0" w:space="0" w:color="auto"/>
        <w:left w:val="none" w:sz="0" w:space="0" w:color="auto"/>
        <w:bottom w:val="none" w:sz="0" w:space="0" w:color="auto"/>
        <w:right w:val="none" w:sz="0" w:space="0" w:color="auto"/>
      </w:divBdr>
    </w:div>
    <w:div w:id="1273708066">
      <w:bodyDiv w:val="1"/>
      <w:marLeft w:val="0"/>
      <w:marRight w:val="0"/>
      <w:marTop w:val="0"/>
      <w:marBottom w:val="0"/>
      <w:divBdr>
        <w:top w:val="none" w:sz="0" w:space="0" w:color="auto"/>
        <w:left w:val="none" w:sz="0" w:space="0" w:color="auto"/>
        <w:bottom w:val="none" w:sz="0" w:space="0" w:color="auto"/>
        <w:right w:val="none" w:sz="0" w:space="0" w:color="auto"/>
      </w:divBdr>
    </w:div>
    <w:div w:id="1282151831">
      <w:bodyDiv w:val="1"/>
      <w:marLeft w:val="0"/>
      <w:marRight w:val="0"/>
      <w:marTop w:val="0"/>
      <w:marBottom w:val="0"/>
      <w:divBdr>
        <w:top w:val="none" w:sz="0" w:space="0" w:color="auto"/>
        <w:left w:val="none" w:sz="0" w:space="0" w:color="auto"/>
        <w:bottom w:val="none" w:sz="0" w:space="0" w:color="auto"/>
        <w:right w:val="none" w:sz="0" w:space="0" w:color="auto"/>
      </w:divBdr>
    </w:div>
    <w:div w:id="1283271272">
      <w:bodyDiv w:val="1"/>
      <w:marLeft w:val="0"/>
      <w:marRight w:val="0"/>
      <w:marTop w:val="0"/>
      <w:marBottom w:val="0"/>
      <w:divBdr>
        <w:top w:val="none" w:sz="0" w:space="0" w:color="auto"/>
        <w:left w:val="none" w:sz="0" w:space="0" w:color="auto"/>
        <w:bottom w:val="none" w:sz="0" w:space="0" w:color="auto"/>
        <w:right w:val="none" w:sz="0" w:space="0" w:color="auto"/>
      </w:divBdr>
    </w:div>
    <w:div w:id="1285312355">
      <w:bodyDiv w:val="1"/>
      <w:marLeft w:val="0"/>
      <w:marRight w:val="0"/>
      <w:marTop w:val="0"/>
      <w:marBottom w:val="0"/>
      <w:divBdr>
        <w:top w:val="none" w:sz="0" w:space="0" w:color="auto"/>
        <w:left w:val="none" w:sz="0" w:space="0" w:color="auto"/>
        <w:bottom w:val="none" w:sz="0" w:space="0" w:color="auto"/>
        <w:right w:val="none" w:sz="0" w:space="0" w:color="auto"/>
      </w:divBdr>
    </w:div>
    <w:div w:id="1286888841">
      <w:bodyDiv w:val="1"/>
      <w:marLeft w:val="0"/>
      <w:marRight w:val="0"/>
      <w:marTop w:val="0"/>
      <w:marBottom w:val="0"/>
      <w:divBdr>
        <w:top w:val="none" w:sz="0" w:space="0" w:color="auto"/>
        <w:left w:val="none" w:sz="0" w:space="0" w:color="auto"/>
        <w:bottom w:val="none" w:sz="0" w:space="0" w:color="auto"/>
        <w:right w:val="none" w:sz="0" w:space="0" w:color="auto"/>
      </w:divBdr>
    </w:div>
    <w:div w:id="1294869347">
      <w:bodyDiv w:val="1"/>
      <w:marLeft w:val="0"/>
      <w:marRight w:val="0"/>
      <w:marTop w:val="0"/>
      <w:marBottom w:val="0"/>
      <w:divBdr>
        <w:top w:val="none" w:sz="0" w:space="0" w:color="auto"/>
        <w:left w:val="none" w:sz="0" w:space="0" w:color="auto"/>
        <w:bottom w:val="none" w:sz="0" w:space="0" w:color="auto"/>
        <w:right w:val="none" w:sz="0" w:space="0" w:color="auto"/>
      </w:divBdr>
    </w:div>
    <w:div w:id="1307658985">
      <w:bodyDiv w:val="1"/>
      <w:marLeft w:val="0"/>
      <w:marRight w:val="0"/>
      <w:marTop w:val="0"/>
      <w:marBottom w:val="0"/>
      <w:divBdr>
        <w:top w:val="none" w:sz="0" w:space="0" w:color="auto"/>
        <w:left w:val="none" w:sz="0" w:space="0" w:color="auto"/>
        <w:bottom w:val="none" w:sz="0" w:space="0" w:color="auto"/>
        <w:right w:val="none" w:sz="0" w:space="0" w:color="auto"/>
      </w:divBdr>
    </w:div>
    <w:div w:id="1308436764">
      <w:bodyDiv w:val="1"/>
      <w:marLeft w:val="0"/>
      <w:marRight w:val="0"/>
      <w:marTop w:val="0"/>
      <w:marBottom w:val="0"/>
      <w:divBdr>
        <w:top w:val="none" w:sz="0" w:space="0" w:color="auto"/>
        <w:left w:val="none" w:sz="0" w:space="0" w:color="auto"/>
        <w:bottom w:val="none" w:sz="0" w:space="0" w:color="auto"/>
        <w:right w:val="none" w:sz="0" w:space="0" w:color="auto"/>
      </w:divBdr>
    </w:div>
    <w:div w:id="1326126725">
      <w:bodyDiv w:val="1"/>
      <w:marLeft w:val="0"/>
      <w:marRight w:val="0"/>
      <w:marTop w:val="0"/>
      <w:marBottom w:val="0"/>
      <w:divBdr>
        <w:top w:val="none" w:sz="0" w:space="0" w:color="auto"/>
        <w:left w:val="none" w:sz="0" w:space="0" w:color="auto"/>
        <w:bottom w:val="none" w:sz="0" w:space="0" w:color="auto"/>
        <w:right w:val="none" w:sz="0" w:space="0" w:color="auto"/>
      </w:divBdr>
    </w:div>
    <w:div w:id="1331442084">
      <w:bodyDiv w:val="1"/>
      <w:marLeft w:val="0"/>
      <w:marRight w:val="0"/>
      <w:marTop w:val="0"/>
      <w:marBottom w:val="0"/>
      <w:divBdr>
        <w:top w:val="none" w:sz="0" w:space="0" w:color="auto"/>
        <w:left w:val="none" w:sz="0" w:space="0" w:color="auto"/>
        <w:bottom w:val="none" w:sz="0" w:space="0" w:color="auto"/>
        <w:right w:val="none" w:sz="0" w:space="0" w:color="auto"/>
      </w:divBdr>
    </w:div>
    <w:div w:id="1336764803">
      <w:bodyDiv w:val="1"/>
      <w:marLeft w:val="0"/>
      <w:marRight w:val="0"/>
      <w:marTop w:val="0"/>
      <w:marBottom w:val="0"/>
      <w:divBdr>
        <w:top w:val="none" w:sz="0" w:space="0" w:color="auto"/>
        <w:left w:val="none" w:sz="0" w:space="0" w:color="auto"/>
        <w:bottom w:val="none" w:sz="0" w:space="0" w:color="auto"/>
        <w:right w:val="none" w:sz="0" w:space="0" w:color="auto"/>
      </w:divBdr>
    </w:div>
    <w:div w:id="1338534510">
      <w:bodyDiv w:val="1"/>
      <w:marLeft w:val="0"/>
      <w:marRight w:val="0"/>
      <w:marTop w:val="0"/>
      <w:marBottom w:val="0"/>
      <w:divBdr>
        <w:top w:val="none" w:sz="0" w:space="0" w:color="auto"/>
        <w:left w:val="none" w:sz="0" w:space="0" w:color="auto"/>
        <w:bottom w:val="none" w:sz="0" w:space="0" w:color="auto"/>
        <w:right w:val="none" w:sz="0" w:space="0" w:color="auto"/>
      </w:divBdr>
    </w:div>
    <w:div w:id="1363632994">
      <w:bodyDiv w:val="1"/>
      <w:marLeft w:val="0"/>
      <w:marRight w:val="0"/>
      <w:marTop w:val="0"/>
      <w:marBottom w:val="0"/>
      <w:divBdr>
        <w:top w:val="none" w:sz="0" w:space="0" w:color="auto"/>
        <w:left w:val="none" w:sz="0" w:space="0" w:color="auto"/>
        <w:bottom w:val="none" w:sz="0" w:space="0" w:color="auto"/>
        <w:right w:val="none" w:sz="0" w:space="0" w:color="auto"/>
      </w:divBdr>
    </w:div>
    <w:div w:id="1368024431">
      <w:bodyDiv w:val="1"/>
      <w:marLeft w:val="0"/>
      <w:marRight w:val="0"/>
      <w:marTop w:val="0"/>
      <w:marBottom w:val="0"/>
      <w:divBdr>
        <w:top w:val="none" w:sz="0" w:space="0" w:color="auto"/>
        <w:left w:val="none" w:sz="0" w:space="0" w:color="auto"/>
        <w:bottom w:val="none" w:sz="0" w:space="0" w:color="auto"/>
        <w:right w:val="none" w:sz="0" w:space="0" w:color="auto"/>
      </w:divBdr>
    </w:div>
    <w:div w:id="1368413651">
      <w:bodyDiv w:val="1"/>
      <w:marLeft w:val="0"/>
      <w:marRight w:val="0"/>
      <w:marTop w:val="0"/>
      <w:marBottom w:val="0"/>
      <w:divBdr>
        <w:top w:val="none" w:sz="0" w:space="0" w:color="auto"/>
        <w:left w:val="none" w:sz="0" w:space="0" w:color="auto"/>
        <w:bottom w:val="none" w:sz="0" w:space="0" w:color="auto"/>
        <w:right w:val="none" w:sz="0" w:space="0" w:color="auto"/>
      </w:divBdr>
    </w:div>
    <w:div w:id="1380207549">
      <w:bodyDiv w:val="1"/>
      <w:marLeft w:val="0"/>
      <w:marRight w:val="0"/>
      <w:marTop w:val="0"/>
      <w:marBottom w:val="0"/>
      <w:divBdr>
        <w:top w:val="none" w:sz="0" w:space="0" w:color="auto"/>
        <w:left w:val="none" w:sz="0" w:space="0" w:color="auto"/>
        <w:bottom w:val="none" w:sz="0" w:space="0" w:color="auto"/>
        <w:right w:val="none" w:sz="0" w:space="0" w:color="auto"/>
      </w:divBdr>
    </w:div>
    <w:div w:id="1381703967">
      <w:bodyDiv w:val="1"/>
      <w:marLeft w:val="0"/>
      <w:marRight w:val="0"/>
      <w:marTop w:val="0"/>
      <w:marBottom w:val="0"/>
      <w:divBdr>
        <w:top w:val="none" w:sz="0" w:space="0" w:color="auto"/>
        <w:left w:val="none" w:sz="0" w:space="0" w:color="auto"/>
        <w:bottom w:val="none" w:sz="0" w:space="0" w:color="auto"/>
        <w:right w:val="none" w:sz="0" w:space="0" w:color="auto"/>
      </w:divBdr>
    </w:div>
    <w:div w:id="1384065537">
      <w:bodyDiv w:val="1"/>
      <w:marLeft w:val="0"/>
      <w:marRight w:val="0"/>
      <w:marTop w:val="0"/>
      <w:marBottom w:val="0"/>
      <w:divBdr>
        <w:top w:val="none" w:sz="0" w:space="0" w:color="auto"/>
        <w:left w:val="none" w:sz="0" w:space="0" w:color="auto"/>
        <w:bottom w:val="none" w:sz="0" w:space="0" w:color="auto"/>
        <w:right w:val="none" w:sz="0" w:space="0" w:color="auto"/>
      </w:divBdr>
    </w:div>
    <w:div w:id="1391345172">
      <w:bodyDiv w:val="1"/>
      <w:marLeft w:val="0"/>
      <w:marRight w:val="0"/>
      <w:marTop w:val="0"/>
      <w:marBottom w:val="0"/>
      <w:divBdr>
        <w:top w:val="none" w:sz="0" w:space="0" w:color="auto"/>
        <w:left w:val="none" w:sz="0" w:space="0" w:color="auto"/>
        <w:bottom w:val="none" w:sz="0" w:space="0" w:color="auto"/>
        <w:right w:val="none" w:sz="0" w:space="0" w:color="auto"/>
      </w:divBdr>
    </w:div>
    <w:div w:id="1391657583">
      <w:bodyDiv w:val="1"/>
      <w:marLeft w:val="0"/>
      <w:marRight w:val="0"/>
      <w:marTop w:val="0"/>
      <w:marBottom w:val="0"/>
      <w:divBdr>
        <w:top w:val="none" w:sz="0" w:space="0" w:color="auto"/>
        <w:left w:val="none" w:sz="0" w:space="0" w:color="auto"/>
        <w:bottom w:val="none" w:sz="0" w:space="0" w:color="auto"/>
        <w:right w:val="none" w:sz="0" w:space="0" w:color="auto"/>
      </w:divBdr>
    </w:div>
    <w:div w:id="1391997592">
      <w:bodyDiv w:val="1"/>
      <w:marLeft w:val="0"/>
      <w:marRight w:val="0"/>
      <w:marTop w:val="0"/>
      <w:marBottom w:val="0"/>
      <w:divBdr>
        <w:top w:val="none" w:sz="0" w:space="0" w:color="auto"/>
        <w:left w:val="none" w:sz="0" w:space="0" w:color="auto"/>
        <w:bottom w:val="none" w:sz="0" w:space="0" w:color="auto"/>
        <w:right w:val="none" w:sz="0" w:space="0" w:color="auto"/>
      </w:divBdr>
    </w:div>
    <w:div w:id="1399479221">
      <w:bodyDiv w:val="1"/>
      <w:marLeft w:val="0"/>
      <w:marRight w:val="0"/>
      <w:marTop w:val="0"/>
      <w:marBottom w:val="0"/>
      <w:divBdr>
        <w:top w:val="none" w:sz="0" w:space="0" w:color="auto"/>
        <w:left w:val="none" w:sz="0" w:space="0" w:color="auto"/>
        <w:bottom w:val="none" w:sz="0" w:space="0" w:color="auto"/>
        <w:right w:val="none" w:sz="0" w:space="0" w:color="auto"/>
      </w:divBdr>
    </w:div>
    <w:div w:id="1402559983">
      <w:bodyDiv w:val="1"/>
      <w:marLeft w:val="0"/>
      <w:marRight w:val="0"/>
      <w:marTop w:val="0"/>
      <w:marBottom w:val="0"/>
      <w:divBdr>
        <w:top w:val="none" w:sz="0" w:space="0" w:color="auto"/>
        <w:left w:val="none" w:sz="0" w:space="0" w:color="auto"/>
        <w:bottom w:val="none" w:sz="0" w:space="0" w:color="auto"/>
        <w:right w:val="none" w:sz="0" w:space="0" w:color="auto"/>
      </w:divBdr>
    </w:div>
    <w:div w:id="1415202473">
      <w:bodyDiv w:val="1"/>
      <w:marLeft w:val="0"/>
      <w:marRight w:val="0"/>
      <w:marTop w:val="0"/>
      <w:marBottom w:val="0"/>
      <w:divBdr>
        <w:top w:val="none" w:sz="0" w:space="0" w:color="auto"/>
        <w:left w:val="none" w:sz="0" w:space="0" w:color="auto"/>
        <w:bottom w:val="none" w:sz="0" w:space="0" w:color="auto"/>
        <w:right w:val="none" w:sz="0" w:space="0" w:color="auto"/>
      </w:divBdr>
    </w:div>
    <w:div w:id="1419013439">
      <w:bodyDiv w:val="1"/>
      <w:marLeft w:val="0"/>
      <w:marRight w:val="0"/>
      <w:marTop w:val="0"/>
      <w:marBottom w:val="0"/>
      <w:divBdr>
        <w:top w:val="none" w:sz="0" w:space="0" w:color="auto"/>
        <w:left w:val="none" w:sz="0" w:space="0" w:color="auto"/>
        <w:bottom w:val="none" w:sz="0" w:space="0" w:color="auto"/>
        <w:right w:val="none" w:sz="0" w:space="0" w:color="auto"/>
      </w:divBdr>
    </w:div>
    <w:div w:id="1427115896">
      <w:bodyDiv w:val="1"/>
      <w:marLeft w:val="0"/>
      <w:marRight w:val="0"/>
      <w:marTop w:val="0"/>
      <w:marBottom w:val="0"/>
      <w:divBdr>
        <w:top w:val="none" w:sz="0" w:space="0" w:color="auto"/>
        <w:left w:val="none" w:sz="0" w:space="0" w:color="auto"/>
        <w:bottom w:val="none" w:sz="0" w:space="0" w:color="auto"/>
        <w:right w:val="none" w:sz="0" w:space="0" w:color="auto"/>
      </w:divBdr>
    </w:div>
    <w:div w:id="1430077427">
      <w:bodyDiv w:val="1"/>
      <w:marLeft w:val="0"/>
      <w:marRight w:val="0"/>
      <w:marTop w:val="0"/>
      <w:marBottom w:val="0"/>
      <w:divBdr>
        <w:top w:val="none" w:sz="0" w:space="0" w:color="auto"/>
        <w:left w:val="none" w:sz="0" w:space="0" w:color="auto"/>
        <w:bottom w:val="none" w:sz="0" w:space="0" w:color="auto"/>
        <w:right w:val="none" w:sz="0" w:space="0" w:color="auto"/>
      </w:divBdr>
    </w:div>
    <w:div w:id="1430589964">
      <w:bodyDiv w:val="1"/>
      <w:marLeft w:val="0"/>
      <w:marRight w:val="0"/>
      <w:marTop w:val="0"/>
      <w:marBottom w:val="0"/>
      <w:divBdr>
        <w:top w:val="none" w:sz="0" w:space="0" w:color="auto"/>
        <w:left w:val="none" w:sz="0" w:space="0" w:color="auto"/>
        <w:bottom w:val="none" w:sz="0" w:space="0" w:color="auto"/>
        <w:right w:val="none" w:sz="0" w:space="0" w:color="auto"/>
      </w:divBdr>
    </w:div>
    <w:div w:id="1434328152">
      <w:bodyDiv w:val="1"/>
      <w:marLeft w:val="0"/>
      <w:marRight w:val="0"/>
      <w:marTop w:val="0"/>
      <w:marBottom w:val="0"/>
      <w:divBdr>
        <w:top w:val="none" w:sz="0" w:space="0" w:color="auto"/>
        <w:left w:val="none" w:sz="0" w:space="0" w:color="auto"/>
        <w:bottom w:val="none" w:sz="0" w:space="0" w:color="auto"/>
        <w:right w:val="none" w:sz="0" w:space="0" w:color="auto"/>
      </w:divBdr>
    </w:div>
    <w:div w:id="1435981820">
      <w:bodyDiv w:val="1"/>
      <w:marLeft w:val="0"/>
      <w:marRight w:val="0"/>
      <w:marTop w:val="0"/>
      <w:marBottom w:val="0"/>
      <w:divBdr>
        <w:top w:val="none" w:sz="0" w:space="0" w:color="auto"/>
        <w:left w:val="none" w:sz="0" w:space="0" w:color="auto"/>
        <w:bottom w:val="none" w:sz="0" w:space="0" w:color="auto"/>
        <w:right w:val="none" w:sz="0" w:space="0" w:color="auto"/>
      </w:divBdr>
    </w:div>
    <w:div w:id="1440250028">
      <w:bodyDiv w:val="1"/>
      <w:marLeft w:val="0"/>
      <w:marRight w:val="0"/>
      <w:marTop w:val="0"/>
      <w:marBottom w:val="0"/>
      <w:divBdr>
        <w:top w:val="none" w:sz="0" w:space="0" w:color="auto"/>
        <w:left w:val="none" w:sz="0" w:space="0" w:color="auto"/>
        <w:bottom w:val="none" w:sz="0" w:space="0" w:color="auto"/>
        <w:right w:val="none" w:sz="0" w:space="0" w:color="auto"/>
      </w:divBdr>
    </w:div>
    <w:div w:id="1443845926">
      <w:bodyDiv w:val="1"/>
      <w:marLeft w:val="0"/>
      <w:marRight w:val="0"/>
      <w:marTop w:val="0"/>
      <w:marBottom w:val="0"/>
      <w:divBdr>
        <w:top w:val="none" w:sz="0" w:space="0" w:color="auto"/>
        <w:left w:val="none" w:sz="0" w:space="0" w:color="auto"/>
        <w:bottom w:val="none" w:sz="0" w:space="0" w:color="auto"/>
        <w:right w:val="none" w:sz="0" w:space="0" w:color="auto"/>
      </w:divBdr>
    </w:div>
    <w:div w:id="1457404892">
      <w:bodyDiv w:val="1"/>
      <w:marLeft w:val="0"/>
      <w:marRight w:val="0"/>
      <w:marTop w:val="0"/>
      <w:marBottom w:val="0"/>
      <w:divBdr>
        <w:top w:val="none" w:sz="0" w:space="0" w:color="auto"/>
        <w:left w:val="none" w:sz="0" w:space="0" w:color="auto"/>
        <w:bottom w:val="none" w:sz="0" w:space="0" w:color="auto"/>
        <w:right w:val="none" w:sz="0" w:space="0" w:color="auto"/>
      </w:divBdr>
    </w:div>
    <w:div w:id="1468477294">
      <w:bodyDiv w:val="1"/>
      <w:marLeft w:val="0"/>
      <w:marRight w:val="0"/>
      <w:marTop w:val="0"/>
      <w:marBottom w:val="0"/>
      <w:divBdr>
        <w:top w:val="none" w:sz="0" w:space="0" w:color="auto"/>
        <w:left w:val="none" w:sz="0" w:space="0" w:color="auto"/>
        <w:bottom w:val="none" w:sz="0" w:space="0" w:color="auto"/>
        <w:right w:val="none" w:sz="0" w:space="0" w:color="auto"/>
      </w:divBdr>
    </w:div>
    <w:div w:id="1477457138">
      <w:bodyDiv w:val="1"/>
      <w:marLeft w:val="0"/>
      <w:marRight w:val="0"/>
      <w:marTop w:val="0"/>
      <w:marBottom w:val="0"/>
      <w:divBdr>
        <w:top w:val="none" w:sz="0" w:space="0" w:color="auto"/>
        <w:left w:val="none" w:sz="0" w:space="0" w:color="auto"/>
        <w:bottom w:val="none" w:sz="0" w:space="0" w:color="auto"/>
        <w:right w:val="none" w:sz="0" w:space="0" w:color="auto"/>
      </w:divBdr>
    </w:div>
    <w:div w:id="1493988462">
      <w:bodyDiv w:val="1"/>
      <w:marLeft w:val="0"/>
      <w:marRight w:val="0"/>
      <w:marTop w:val="0"/>
      <w:marBottom w:val="0"/>
      <w:divBdr>
        <w:top w:val="none" w:sz="0" w:space="0" w:color="auto"/>
        <w:left w:val="none" w:sz="0" w:space="0" w:color="auto"/>
        <w:bottom w:val="none" w:sz="0" w:space="0" w:color="auto"/>
        <w:right w:val="none" w:sz="0" w:space="0" w:color="auto"/>
      </w:divBdr>
    </w:div>
    <w:div w:id="1502621487">
      <w:bodyDiv w:val="1"/>
      <w:marLeft w:val="0"/>
      <w:marRight w:val="0"/>
      <w:marTop w:val="0"/>
      <w:marBottom w:val="0"/>
      <w:divBdr>
        <w:top w:val="none" w:sz="0" w:space="0" w:color="auto"/>
        <w:left w:val="none" w:sz="0" w:space="0" w:color="auto"/>
        <w:bottom w:val="none" w:sz="0" w:space="0" w:color="auto"/>
        <w:right w:val="none" w:sz="0" w:space="0" w:color="auto"/>
      </w:divBdr>
    </w:div>
    <w:div w:id="1503162802">
      <w:bodyDiv w:val="1"/>
      <w:marLeft w:val="0"/>
      <w:marRight w:val="0"/>
      <w:marTop w:val="0"/>
      <w:marBottom w:val="0"/>
      <w:divBdr>
        <w:top w:val="none" w:sz="0" w:space="0" w:color="auto"/>
        <w:left w:val="none" w:sz="0" w:space="0" w:color="auto"/>
        <w:bottom w:val="none" w:sz="0" w:space="0" w:color="auto"/>
        <w:right w:val="none" w:sz="0" w:space="0" w:color="auto"/>
      </w:divBdr>
    </w:div>
    <w:div w:id="1509054591">
      <w:bodyDiv w:val="1"/>
      <w:marLeft w:val="0"/>
      <w:marRight w:val="0"/>
      <w:marTop w:val="0"/>
      <w:marBottom w:val="0"/>
      <w:divBdr>
        <w:top w:val="none" w:sz="0" w:space="0" w:color="auto"/>
        <w:left w:val="none" w:sz="0" w:space="0" w:color="auto"/>
        <w:bottom w:val="none" w:sz="0" w:space="0" w:color="auto"/>
        <w:right w:val="none" w:sz="0" w:space="0" w:color="auto"/>
      </w:divBdr>
    </w:div>
    <w:div w:id="1520504454">
      <w:bodyDiv w:val="1"/>
      <w:marLeft w:val="0"/>
      <w:marRight w:val="0"/>
      <w:marTop w:val="0"/>
      <w:marBottom w:val="0"/>
      <w:divBdr>
        <w:top w:val="none" w:sz="0" w:space="0" w:color="auto"/>
        <w:left w:val="none" w:sz="0" w:space="0" w:color="auto"/>
        <w:bottom w:val="none" w:sz="0" w:space="0" w:color="auto"/>
        <w:right w:val="none" w:sz="0" w:space="0" w:color="auto"/>
      </w:divBdr>
    </w:div>
    <w:div w:id="1523208050">
      <w:bodyDiv w:val="1"/>
      <w:marLeft w:val="0"/>
      <w:marRight w:val="0"/>
      <w:marTop w:val="0"/>
      <w:marBottom w:val="0"/>
      <w:divBdr>
        <w:top w:val="none" w:sz="0" w:space="0" w:color="auto"/>
        <w:left w:val="none" w:sz="0" w:space="0" w:color="auto"/>
        <w:bottom w:val="none" w:sz="0" w:space="0" w:color="auto"/>
        <w:right w:val="none" w:sz="0" w:space="0" w:color="auto"/>
      </w:divBdr>
    </w:div>
    <w:div w:id="1525552845">
      <w:bodyDiv w:val="1"/>
      <w:marLeft w:val="0"/>
      <w:marRight w:val="0"/>
      <w:marTop w:val="0"/>
      <w:marBottom w:val="0"/>
      <w:divBdr>
        <w:top w:val="none" w:sz="0" w:space="0" w:color="auto"/>
        <w:left w:val="none" w:sz="0" w:space="0" w:color="auto"/>
        <w:bottom w:val="none" w:sz="0" w:space="0" w:color="auto"/>
        <w:right w:val="none" w:sz="0" w:space="0" w:color="auto"/>
      </w:divBdr>
    </w:div>
    <w:div w:id="1544636363">
      <w:bodyDiv w:val="1"/>
      <w:marLeft w:val="0"/>
      <w:marRight w:val="0"/>
      <w:marTop w:val="0"/>
      <w:marBottom w:val="0"/>
      <w:divBdr>
        <w:top w:val="none" w:sz="0" w:space="0" w:color="auto"/>
        <w:left w:val="none" w:sz="0" w:space="0" w:color="auto"/>
        <w:bottom w:val="none" w:sz="0" w:space="0" w:color="auto"/>
        <w:right w:val="none" w:sz="0" w:space="0" w:color="auto"/>
      </w:divBdr>
    </w:div>
    <w:div w:id="1550144202">
      <w:bodyDiv w:val="1"/>
      <w:marLeft w:val="0"/>
      <w:marRight w:val="0"/>
      <w:marTop w:val="0"/>
      <w:marBottom w:val="0"/>
      <w:divBdr>
        <w:top w:val="none" w:sz="0" w:space="0" w:color="auto"/>
        <w:left w:val="none" w:sz="0" w:space="0" w:color="auto"/>
        <w:bottom w:val="none" w:sz="0" w:space="0" w:color="auto"/>
        <w:right w:val="none" w:sz="0" w:space="0" w:color="auto"/>
      </w:divBdr>
    </w:div>
    <w:div w:id="1552308411">
      <w:bodyDiv w:val="1"/>
      <w:marLeft w:val="0"/>
      <w:marRight w:val="0"/>
      <w:marTop w:val="0"/>
      <w:marBottom w:val="0"/>
      <w:divBdr>
        <w:top w:val="none" w:sz="0" w:space="0" w:color="auto"/>
        <w:left w:val="none" w:sz="0" w:space="0" w:color="auto"/>
        <w:bottom w:val="none" w:sz="0" w:space="0" w:color="auto"/>
        <w:right w:val="none" w:sz="0" w:space="0" w:color="auto"/>
      </w:divBdr>
    </w:div>
    <w:div w:id="1555385231">
      <w:bodyDiv w:val="1"/>
      <w:marLeft w:val="0"/>
      <w:marRight w:val="0"/>
      <w:marTop w:val="0"/>
      <w:marBottom w:val="0"/>
      <w:divBdr>
        <w:top w:val="none" w:sz="0" w:space="0" w:color="auto"/>
        <w:left w:val="none" w:sz="0" w:space="0" w:color="auto"/>
        <w:bottom w:val="none" w:sz="0" w:space="0" w:color="auto"/>
        <w:right w:val="none" w:sz="0" w:space="0" w:color="auto"/>
      </w:divBdr>
    </w:div>
    <w:div w:id="1556354289">
      <w:bodyDiv w:val="1"/>
      <w:marLeft w:val="0"/>
      <w:marRight w:val="0"/>
      <w:marTop w:val="0"/>
      <w:marBottom w:val="0"/>
      <w:divBdr>
        <w:top w:val="none" w:sz="0" w:space="0" w:color="auto"/>
        <w:left w:val="none" w:sz="0" w:space="0" w:color="auto"/>
        <w:bottom w:val="none" w:sz="0" w:space="0" w:color="auto"/>
        <w:right w:val="none" w:sz="0" w:space="0" w:color="auto"/>
      </w:divBdr>
    </w:div>
    <w:div w:id="1560163388">
      <w:bodyDiv w:val="1"/>
      <w:marLeft w:val="0"/>
      <w:marRight w:val="0"/>
      <w:marTop w:val="0"/>
      <w:marBottom w:val="0"/>
      <w:divBdr>
        <w:top w:val="none" w:sz="0" w:space="0" w:color="auto"/>
        <w:left w:val="none" w:sz="0" w:space="0" w:color="auto"/>
        <w:bottom w:val="none" w:sz="0" w:space="0" w:color="auto"/>
        <w:right w:val="none" w:sz="0" w:space="0" w:color="auto"/>
      </w:divBdr>
    </w:div>
    <w:div w:id="1561598678">
      <w:bodyDiv w:val="1"/>
      <w:marLeft w:val="0"/>
      <w:marRight w:val="0"/>
      <w:marTop w:val="0"/>
      <w:marBottom w:val="0"/>
      <w:divBdr>
        <w:top w:val="none" w:sz="0" w:space="0" w:color="auto"/>
        <w:left w:val="none" w:sz="0" w:space="0" w:color="auto"/>
        <w:bottom w:val="none" w:sz="0" w:space="0" w:color="auto"/>
        <w:right w:val="none" w:sz="0" w:space="0" w:color="auto"/>
      </w:divBdr>
    </w:div>
    <w:div w:id="1563909138">
      <w:bodyDiv w:val="1"/>
      <w:marLeft w:val="0"/>
      <w:marRight w:val="0"/>
      <w:marTop w:val="0"/>
      <w:marBottom w:val="0"/>
      <w:divBdr>
        <w:top w:val="none" w:sz="0" w:space="0" w:color="auto"/>
        <w:left w:val="none" w:sz="0" w:space="0" w:color="auto"/>
        <w:bottom w:val="none" w:sz="0" w:space="0" w:color="auto"/>
        <w:right w:val="none" w:sz="0" w:space="0" w:color="auto"/>
      </w:divBdr>
    </w:div>
    <w:div w:id="1570460706">
      <w:bodyDiv w:val="1"/>
      <w:marLeft w:val="0"/>
      <w:marRight w:val="0"/>
      <w:marTop w:val="0"/>
      <w:marBottom w:val="0"/>
      <w:divBdr>
        <w:top w:val="none" w:sz="0" w:space="0" w:color="auto"/>
        <w:left w:val="none" w:sz="0" w:space="0" w:color="auto"/>
        <w:bottom w:val="none" w:sz="0" w:space="0" w:color="auto"/>
        <w:right w:val="none" w:sz="0" w:space="0" w:color="auto"/>
      </w:divBdr>
    </w:div>
    <w:div w:id="1571035707">
      <w:bodyDiv w:val="1"/>
      <w:marLeft w:val="0"/>
      <w:marRight w:val="0"/>
      <w:marTop w:val="0"/>
      <w:marBottom w:val="0"/>
      <w:divBdr>
        <w:top w:val="none" w:sz="0" w:space="0" w:color="auto"/>
        <w:left w:val="none" w:sz="0" w:space="0" w:color="auto"/>
        <w:bottom w:val="none" w:sz="0" w:space="0" w:color="auto"/>
        <w:right w:val="none" w:sz="0" w:space="0" w:color="auto"/>
      </w:divBdr>
    </w:div>
    <w:div w:id="1582640508">
      <w:bodyDiv w:val="1"/>
      <w:marLeft w:val="0"/>
      <w:marRight w:val="0"/>
      <w:marTop w:val="0"/>
      <w:marBottom w:val="0"/>
      <w:divBdr>
        <w:top w:val="none" w:sz="0" w:space="0" w:color="auto"/>
        <w:left w:val="none" w:sz="0" w:space="0" w:color="auto"/>
        <w:bottom w:val="none" w:sz="0" w:space="0" w:color="auto"/>
        <w:right w:val="none" w:sz="0" w:space="0" w:color="auto"/>
      </w:divBdr>
    </w:div>
    <w:div w:id="1583107321">
      <w:bodyDiv w:val="1"/>
      <w:marLeft w:val="0"/>
      <w:marRight w:val="0"/>
      <w:marTop w:val="0"/>
      <w:marBottom w:val="0"/>
      <w:divBdr>
        <w:top w:val="none" w:sz="0" w:space="0" w:color="auto"/>
        <w:left w:val="none" w:sz="0" w:space="0" w:color="auto"/>
        <w:bottom w:val="none" w:sz="0" w:space="0" w:color="auto"/>
        <w:right w:val="none" w:sz="0" w:space="0" w:color="auto"/>
      </w:divBdr>
    </w:div>
    <w:div w:id="1598950439">
      <w:bodyDiv w:val="1"/>
      <w:marLeft w:val="0"/>
      <w:marRight w:val="0"/>
      <w:marTop w:val="0"/>
      <w:marBottom w:val="0"/>
      <w:divBdr>
        <w:top w:val="none" w:sz="0" w:space="0" w:color="auto"/>
        <w:left w:val="none" w:sz="0" w:space="0" w:color="auto"/>
        <w:bottom w:val="none" w:sz="0" w:space="0" w:color="auto"/>
        <w:right w:val="none" w:sz="0" w:space="0" w:color="auto"/>
      </w:divBdr>
    </w:div>
    <w:div w:id="1602906974">
      <w:bodyDiv w:val="1"/>
      <w:marLeft w:val="0"/>
      <w:marRight w:val="0"/>
      <w:marTop w:val="0"/>
      <w:marBottom w:val="0"/>
      <w:divBdr>
        <w:top w:val="none" w:sz="0" w:space="0" w:color="auto"/>
        <w:left w:val="none" w:sz="0" w:space="0" w:color="auto"/>
        <w:bottom w:val="none" w:sz="0" w:space="0" w:color="auto"/>
        <w:right w:val="none" w:sz="0" w:space="0" w:color="auto"/>
      </w:divBdr>
    </w:div>
    <w:div w:id="1606185745">
      <w:bodyDiv w:val="1"/>
      <w:marLeft w:val="0"/>
      <w:marRight w:val="0"/>
      <w:marTop w:val="0"/>
      <w:marBottom w:val="0"/>
      <w:divBdr>
        <w:top w:val="none" w:sz="0" w:space="0" w:color="auto"/>
        <w:left w:val="none" w:sz="0" w:space="0" w:color="auto"/>
        <w:bottom w:val="none" w:sz="0" w:space="0" w:color="auto"/>
        <w:right w:val="none" w:sz="0" w:space="0" w:color="auto"/>
      </w:divBdr>
    </w:div>
    <w:div w:id="1620062242">
      <w:bodyDiv w:val="1"/>
      <w:marLeft w:val="0"/>
      <w:marRight w:val="0"/>
      <w:marTop w:val="0"/>
      <w:marBottom w:val="0"/>
      <w:divBdr>
        <w:top w:val="none" w:sz="0" w:space="0" w:color="auto"/>
        <w:left w:val="none" w:sz="0" w:space="0" w:color="auto"/>
        <w:bottom w:val="none" w:sz="0" w:space="0" w:color="auto"/>
        <w:right w:val="none" w:sz="0" w:space="0" w:color="auto"/>
      </w:divBdr>
    </w:div>
    <w:div w:id="1620602624">
      <w:bodyDiv w:val="1"/>
      <w:marLeft w:val="0"/>
      <w:marRight w:val="0"/>
      <w:marTop w:val="0"/>
      <w:marBottom w:val="0"/>
      <w:divBdr>
        <w:top w:val="none" w:sz="0" w:space="0" w:color="auto"/>
        <w:left w:val="none" w:sz="0" w:space="0" w:color="auto"/>
        <w:bottom w:val="none" w:sz="0" w:space="0" w:color="auto"/>
        <w:right w:val="none" w:sz="0" w:space="0" w:color="auto"/>
      </w:divBdr>
    </w:div>
    <w:div w:id="1623732484">
      <w:bodyDiv w:val="1"/>
      <w:marLeft w:val="0"/>
      <w:marRight w:val="0"/>
      <w:marTop w:val="0"/>
      <w:marBottom w:val="0"/>
      <w:divBdr>
        <w:top w:val="none" w:sz="0" w:space="0" w:color="auto"/>
        <w:left w:val="none" w:sz="0" w:space="0" w:color="auto"/>
        <w:bottom w:val="none" w:sz="0" w:space="0" w:color="auto"/>
        <w:right w:val="none" w:sz="0" w:space="0" w:color="auto"/>
      </w:divBdr>
    </w:div>
    <w:div w:id="1624459610">
      <w:bodyDiv w:val="1"/>
      <w:marLeft w:val="0"/>
      <w:marRight w:val="0"/>
      <w:marTop w:val="0"/>
      <w:marBottom w:val="0"/>
      <w:divBdr>
        <w:top w:val="none" w:sz="0" w:space="0" w:color="auto"/>
        <w:left w:val="none" w:sz="0" w:space="0" w:color="auto"/>
        <w:bottom w:val="none" w:sz="0" w:space="0" w:color="auto"/>
        <w:right w:val="none" w:sz="0" w:space="0" w:color="auto"/>
      </w:divBdr>
    </w:div>
    <w:div w:id="1632783465">
      <w:bodyDiv w:val="1"/>
      <w:marLeft w:val="0"/>
      <w:marRight w:val="0"/>
      <w:marTop w:val="0"/>
      <w:marBottom w:val="0"/>
      <w:divBdr>
        <w:top w:val="none" w:sz="0" w:space="0" w:color="auto"/>
        <w:left w:val="none" w:sz="0" w:space="0" w:color="auto"/>
        <w:bottom w:val="none" w:sz="0" w:space="0" w:color="auto"/>
        <w:right w:val="none" w:sz="0" w:space="0" w:color="auto"/>
      </w:divBdr>
    </w:div>
    <w:div w:id="1634091723">
      <w:bodyDiv w:val="1"/>
      <w:marLeft w:val="0"/>
      <w:marRight w:val="0"/>
      <w:marTop w:val="0"/>
      <w:marBottom w:val="0"/>
      <w:divBdr>
        <w:top w:val="none" w:sz="0" w:space="0" w:color="auto"/>
        <w:left w:val="none" w:sz="0" w:space="0" w:color="auto"/>
        <w:bottom w:val="none" w:sz="0" w:space="0" w:color="auto"/>
        <w:right w:val="none" w:sz="0" w:space="0" w:color="auto"/>
      </w:divBdr>
    </w:div>
    <w:div w:id="1638295882">
      <w:bodyDiv w:val="1"/>
      <w:marLeft w:val="0"/>
      <w:marRight w:val="0"/>
      <w:marTop w:val="0"/>
      <w:marBottom w:val="0"/>
      <w:divBdr>
        <w:top w:val="none" w:sz="0" w:space="0" w:color="auto"/>
        <w:left w:val="none" w:sz="0" w:space="0" w:color="auto"/>
        <w:bottom w:val="none" w:sz="0" w:space="0" w:color="auto"/>
        <w:right w:val="none" w:sz="0" w:space="0" w:color="auto"/>
      </w:divBdr>
    </w:div>
    <w:div w:id="1642076209">
      <w:bodyDiv w:val="1"/>
      <w:marLeft w:val="0"/>
      <w:marRight w:val="0"/>
      <w:marTop w:val="0"/>
      <w:marBottom w:val="0"/>
      <w:divBdr>
        <w:top w:val="none" w:sz="0" w:space="0" w:color="auto"/>
        <w:left w:val="none" w:sz="0" w:space="0" w:color="auto"/>
        <w:bottom w:val="none" w:sz="0" w:space="0" w:color="auto"/>
        <w:right w:val="none" w:sz="0" w:space="0" w:color="auto"/>
      </w:divBdr>
    </w:div>
    <w:div w:id="1643315478">
      <w:bodyDiv w:val="1"/>
      <w:marLeft w:val="0"/>
      <w:marRight w:val="0"/>
      <w:marTop w:val="0"/>
      <w:marBottom w:val="0"/>
      <w:divBdr>
        <w:top w:val="none" w:sz="0" w:space="0" w:color="auto"/>
        <w:left w:val="none" w:sz="0" w:space="0" w:color="auto"/>
        <w:bottom w:val="none" w:sz="0" w:space="0" w:color="auto"/>
        <w:right w:val="none" w:sz="0" w:space="0" w:color="auto"/>
      </w:divBdr>
    </w:div>
    <w:div w:id="1643391766">
      <w:bodyDiv w:val="1"/>
      <w:marLeft w:val="0"/>
      <w:marRight w:val="0"/>
      <w:marTop w:val="0"/>
      <w:marBottom w:val="0"/>
      <w:divBdr>
        <w:top w:val="none" w:sz="0" w:space="0" w:color="auto"/>
        <w:left w:val="none" w:sz="0" w:space="0" w:color="auto"/>
        <w:bottom w:val="none" w:sz="0" w:space="0" w:color="auto"/>
        <w:right w:val="none" w:sz="0" w:space="0" w:color="auto"/>
      </w:divBdr>
    </w:div>
    <w:div w:id="1655404597">
      <w:bodyDiv w:val="1"/>
      <w:marLeft w:val="0"/>
      <w:marRight w:val="0"/>
      <w:marTop w:val="0"/>
      <w:marBottom w:val="0"/>
      <w:divBdr>
        <w:top w:val="none" w:sz="0" w:space="0" w:color="auto"/>
        <w:left w:val="none" w:sz="0" w:space="0" w:color="auto"/>
        <w:bottom w:val="none" w:sz="0" w:space="0" w:color="auto"/>
        <w:right w:val="none" w:sz="0" w:space="0" w:color="auto"/>
      </w:divBdr>
    </w:div>
    <w:div w:id="1658074196">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15253">
      <w:bodyDiv w:val="1"/>
      <w:marLeft w:val="0"/>
      <w:marRight w:val="0"/>
      <w:marTop w:val="0"/>
      <w:marBottom w:val="0"/>
      <w:divBdr>
        <w:top w:val="none" w:sz="0" w:space="0" w:color="auto"/>
        <w:left w:val="none" w:sz="0" w:space="0" w:color="auto"/>
        <w:bottom w:val="none" w:sz="0" w:space="0" w:color="auto"/>
        <w:right w:val="none" w:sz="0" w:space="0" w:color="auto"/>
      </w:divBdr>
    </w:div>
    <w:div w:id="1684746723">
      <w:bodyDiv w:val="1"/>
      <w:marLeft w:val="0"/>
      <w:marRight w:val="0"/>
      <w:marTop w:val="0"/>
      <w:marBottom w:val="0"/>
      <w:divBdr>
        <w:top w:val="none" w:sz="0" w:space="0" w:color="auto"/>
        <w:left w:val="none" w:sz="0" w:space="0" w:color="auto"/>
        <w:bottom w:val="none" w:sz="0" w:space="0" w:color="auto"/>
        <w:right w:val="none" w:sz="0" w:space="0" w:color="auto"/>
      </w:divBdr>
    </w:div>
    <w:div w:id="1688479605">
      <w:bodyDiv w:val="1"/>
      <w:marLeft w:val="0"/>
      <w:marRight w:val="0"/>
      <w:marTop w:val="0"/>
      <w:marBottom w:val="0"/>
      <w:divBdr>
        <w:top w:val="none" w:sz="0" w:space="0" w:color="auto"/>
        <w:left w:val="none" w:sz="0" w:space="0" w:color="auto"/>
        <w:bottom w:val="none" w:sz="0" w:space="0" w:color="auto"/>
        <w:right w:val="none" w:sz="0" w:space="0" w:color="auto"/>
      </w:divBdr>
    </w:div>
    <w:div w:id="1689256947">
      <w:bodyDiv w:val="1"/>
      <w:marLeft w:val="0"/>
      <w:marRight w:val="0"/>
      <w:marTop w:val="0"/>
      <w:marBottom w:val="0"/>
      <w:divBdr>
        <w:top w:val="none" w:sz="0" w:space="0" w:color="auto"/>
        <w:left w:val="none" w:sz="0" w:space="0" w:color="auto"/>
        <w:bottom w:val="none" w:sz="0" w:space="0" w:color="auto"/>
        <w:right w:val="none" w:sz="0" w:space="0" w:color="auto"/>
      </w:divBdr>
    </w:div>
    <w:div w:id="1691301520">
      <w:bodyDiv w:val="1"/>
      <w:marLeft w:val="0"/>
      <w:marRight w:val="0"/>
      <w:marTop w:val="0"/>
      <w:marBottom w:val="0"/>
      <w:divBdr>
        <w:top w:val="none" w:sz="0" w:space="0" w:color="auto"/>
        <w:left w:val="none" w:sz="0" w:space="0" w:color="auto"/>
        <w:bottom w:val="none" w:sz="0" w:space="0" w:color="auto"/>
        <w:right w:val="none" w:sz="0" w:space="0" w:color="auto"/>
      </w:divBdr>
    </w:div>
    <w:div w:id="1696078238">
      <w:bodyDiv w:val="1"/>
      <w:marLeft w:val="0"/>
      <w:marRight w:val="0"/>
      <w:marTop w:val="0"/>
      <w:marBottom w:val="0"/>
      <w:divBdr>
        <w:top w:val="none" w:sz="0" w:space="0" w:color="auto"/>
        <w:left w:val="none" w:sz="0" w:space="0" w:color="auto"/>
        <w:bottom w:val="none" w:sz="0" w:space="0" w:color="auto"/>
        <w:right w:val="none" w:sz="0" w:space="0" w:color="auto"/>
      </w:divBdr>
    </w:div>
    <w:div w:id="1698197636">
      <w:bodyDiv w:val="1"/>
      <w:marLeft w:val="0"/>
      <w:marRight w:val="0"/>
      <w:marTop w:val="0"/>
      <w:marBottom w:val="0"/>
      <w:divBdr>
        <w:top w:val="none" w:sz="0" w:space="0" w:color="auto"/>
        <w:left w:val="none" w:sz="0" w:space="0" w:color="auto"/>
        <w:bottom w:val="none" w:sz="0" w:space="0" w:color="auto"/>
        <w:right w:val="none" w:sz="0" w:space="0" w:color="auto"/>
      </w:divBdr>
    </w:div>
    <w:div w:id="1702244281">
      <w:bodyDiv w:val="1"/>
      <w:marLeft w:val="0"/>
      <w:marRight w:val="0"/>
      <w:marTop w:val="0"/>
      <w:marBottom w:val="0"/>
      <w:divBdr>
        <w:top w:val="none" w:sz="0" w:space="0" w:color="auto"/>
        <w:left w:val="none" w:sz="0" w:space="0" w:color="auto"/>
        <w:bottom w:val="none" w:sz="0" w:space="0" w:color="auto"/>
        <w:right w:val="none" w:sz="0" w:space="0" w:color="auto"/>
      </w:divBdr>
    </w:div>
    <w:div w:id="1703089096">
      <w:bodyDiv w:val="1"/>
      <w:marLeft w:val="0"/>
      <w:marRight w:val="0"/>
      <w:marTop w:val="0"/>
      <w:marBottom w:val="0"/>
      <w:divBdr>
        <w:top w:val="none" w:sz="0" w:space="0" w:color="auto"/>
        <w:left w:val="none" w:sz="0" w:space="0" w:color="auto"/>
        <w:bottom w:val="none" w:sz="0" w:space="0" w:color="auto"/>
        <w:right w:val="none" w:sz="0" w:space="0" w:color="auto"/>
      </w:divBdr>
    </w:div>
    <w:div w:id="1731734213">
      <w:bodyDiv w:val="1"/>
      <w:marLeft w:val="0"/>
      <w:marRight w:val="0"/>
      <w:marTop w:val="0"/>
      <w:marBottom w:val="0"/>
      <w:divBdr>
        <w:top w:val="none" w:sz="0" w:space="0" w:color="auto"/>
        <w:left w:val="none" w:sz="0" w:space="0" w:color="auto"/>
        <w:bottom w:val="none" w:sz="0" w:space="0" w:color="auto"/>
        <w:right w:val="none" w:sz="0" w:space="0" w:color="auto"/>
      </w:divBdr>
    </w:div>
    <w:div w:id="1748726046">
      <w:bodyDiv w:val="1"/>
      <w:marLeft w:val="0"/>
      <w:marRight w:val="0"/>
      <w:marTop w:val="0"/>
      <w:marBottom w:val="0"/>
      <w:divBdr>
        <w:top w:val="none" w:sz="0" w:space="0" w:color="auto"/>
        <w:left w:val="none" w:sz="0" w:space="0" w:color="auto"/>
        <w:bottom w:val="none" w:sz="0" w:space="0" w:color="auto"/>
        <w:right w:val="none" w:sz="0" w:space="0" w:color="auto"/>
      </w:divBdr>
    </w:div>
    <w:div w:id="1764835399">
      <w:bodyDiv w:val="1"/>
      <w:marLeft w:val="0"/>
      <w:marRight w:val="0"/>
      <w:marTop w:val="0"/>
      <w:marBottom w:val="0"/>
      <w:divBdr>
        <w:top w:val="none" w:sz="0" w:space="0" w:color="auto"/>
        <w:left w:val="none" w:sz="0" w:space="0" w:color="auto"/>
        <w:bottom w:val="none" w:sz="0" w:space="0" w:color="auto"/>
        <w:right w:val="none" w:sz="0" w:space="0" w:color="auto"/>
      </w:divBdr>
    </w:div>
    <w:div w:id="1766807550">
      <w:bodyDiv w:val="1"/>
      <w:marLeft w:val="0"/>
      <w:marRight w:val="0"/>
      <w:marTop w:val="0"/>
      <w:marBottom w:val="0"/>
      <w:divBdr>
        <w:top w:val="none" w:sz="0" w:space="0" w:color="auto"/>
        <w:left w:val="none" w:sz="0" w:space="0" w:color="auto"/>
        <w:bottom w:val="none" w:sz="0" w:space="0" w:color="auto"/>
        <w:right w:val="none" w:sz="0" w:space="0" w:color="auto"/>
      </w:divBdr>
    </w:div>
    <w:div w:id="1769814745">
      <w:bodyDiv w:val="1"/>
      <w:marLeft w:val="0"/>
      <w:marRight w:val="0"/>
      <w:marTop w:val="0"/>
      <w:marBottom w:val="0"/>
      <w:divBdr>
        <w:top w:val="none" w:sz="0" w:space="0" w:color="auto"/>
        <w:left w:val="none" w:sz="0" w:space="0" w:color="auto"/>
        <w:bottom w:val="none" w:sz="0" w:space="0" w:color="auto"/>
        <w:right w:val="none" w:sz="0" w:space="0" w:color="auto"/>
      </w:divBdr>
    </w:div>
    <w:div w:id="1776901726">
      <w:bodyDiv w:val="1"/>
      <w:marLeft w:val="0"/>
      <w:marRight w:val="0"/>
      <w:marTop w:val="0"/>
      <w:marBottom w:val="0"/>
      <w:divBdr>
        <w:top w:val="none" w:sz="0" w:space="0" w:color="auto"/>
        <w:left w:val="none" w:sz="0" w:space="0" w:color="auto"/>
        <w:bottom w:val="none" w:sz="0" w:space="0" w:color="auto"/>
        <w:right w:val="none" w:sz="0" w:space="0" w:color="auto"/>
      </w:divBdr>
      <w:divsChild>
        <w:div w:id="1154296330">
          <w:marLeft w:val="0"/>
          <w:marRight w:val="0"/>
          <w:marTop w:val="0"/>
          <w:marBottom w:val="0"/>
          <w:divBdr>
            <w:top w:val="none" w:sz="0" w:space="0" w:color="auto"/>
            <w:left w:val="none" w:sz="0" w:space="0" w:color="auto"/>
            <w:bottom w:val="none" w:sz="0" w:space="0" w:color="auto"/>
            <w:right w:val="none" w:sz="0" w:space="0" w:color="auto"/>
          </w:divBdr>
        </w:div>
        <w:div w:id="1280802100">
          <w:marLeft w:val="0"/>
          <w:marRight w:val="0"/>
          <w:marTop w:val="0"/>
          <w:marBottom w:val="0"/>
          <w:divBdr>
            <w:top w:val="none" w:sz="0" w:space="0" w:color="auto"/>
            <w:left w:val="none" w:sz="0" w:space="0" w:color="auto"/>
            <w:bottom w:val="none" w:sz="0" w:space="0" w:color="auto"/>
            <w:right w:val="none" w:sz="0" w:space="0" w:color="auto"/>
          </w:divBdr>
        </w:div>
        <w:div w:id="1334920536">
          <w:marLeft w:val="0"/>
          <w:marRight w:val="0"/>
          <w:marTop w:val="0"/>
          <w:marBottom w:val="0"/>
          <w:divBdr>
            <w:top w:val="none" w:sz="0" w:space="0" w:color="auto"/>
            <w:left w:val="none" w:sz="0" w:space="0" w:color="auto"/>
            <w:bottom w:val="none" w:sz="0" w:space="0" w:color="auto"/>
            <w:right w:val="none" w:sz="0" w:space="0" w:color="auto"/>
          </w:divBdr>
        </w:div>
        <w:div w:id="1394426236">
          <w:marLeft w:val="0"/>
          <w:marRight w:val="0"/>
          <w:marTop w:val="0"/>
          <w:marBottom w:val="0"/>
          <w:divBdr>
            <w:top w:val="none" w:sz="0" w:space="0" w:color="auto"/>
            <w:left w:val="none" w:sz="0" w:space="0" w:color="auto"/>
            <w:bottom w:val="none" w:sz="0" w:space="0" w:color="auto"/>
            <w:right w:val="none" w:sz="0" w:space="0" w:color="auto"/>
          </w:divBdr>
        </w:div>
        <w:div w:id="1772772227">
          <w:marLeft w:val="0"/>
          <w:marRight w:val="0"/>
          <w:marTop w:val="0"/>
          <w:marBottom w:val="0"/>
          <w:divBdr>
            <w:top w:val="none" w:sz="0" w:space="0" w:color="auto"/>
            <w:left w:val="none" w:sz="0" w:space="0" w:color="auto"/>
            <w:bottom w:val="none" w:sz="0" w:space="0" w:color="auto"/>
            <w:right w:val="none" w:sz="0" w:space="0" w:color="auto"/>
          </w:divBdr>
        </w:div>
      </w:divsChild>
    </w:div>
    <w:div w:id="1788238839">
      <w:bodyDiv w:val="1"/>
      <w:marLeft w:val="0"/>
      <w:marRight w:val="0"/>
      <w:marTop w:val="0"/>
      <w:marBottom w:val="0"/>
      <w:divBdr>
        <w:top w:val="none" w:sz="0" w:space="0" w:color="auto"/>
        <w:left w:val="none" w:sz="0" w:space="0" w:color="auto"/>
        <w:bottom w:val="none" w:sz="0" w:space="0" w:color="auto"/>
        <w:right w:val="none" w:sz="0" w:space="0" w:color="auto"/>
      </w:divBdr>
    </w:div>
    <w:div w:id="1791779857">
      <w:bodyDiv w:val="1"/>
      <w:marLeft w:val="0"/>
      <w:marRight w:val="0"/>
      <w:marTop w:val="0"/>
      <w:marBottom w:val="0"/>
      <w:divBdr>
        <w:top w:val="none" w:sz="0" w:space="0" w:color="auto"/>
        <w:left w:val="none" w:sz="0" w:space="0" w:color="auto"/>
        <w:bottom w:val="none" w:sz="0" w:space="0" w:color="auto"/>
        <w:right w:val="none" w:sz="0" w:space="0" w:color="auto"/>
      </w:divBdr>
    </w:div>
    <w:div w:id="1798260692">
      <w:bodyDiv w:val="1"/>
      <w:marLeft w:val="0"/>
      <w:marRight w:val="0"/>
      <w:marTop w:val="0"/>
      <w:marBottom w:val="0"/>
      <w:divBdr>
        <w:top w:val="none" w:sz="0" w:space="0" w:color="auto"/>
        <w:left w:val="none" w:sz="0" w:space="0" w:color="auto"/>
        <w:bottom w:val="none" w:sz="0" w:space="0" w:color="auto"/>
        <w:right w:val="none" w:sz="0" w:space="0" w:color="auto"/>
      </w:divBdr>
    </w:div>
    <w:div w:id="1799566147">
      <w:bodyDiv w:val="1"/>
      <w:marLeft w:val="0"/>
      <w:marRight w:val="0"/>
      <w:marTop w:val="0"/>
      <w:marBottom w:val="0"/>
      <w:divBdr>
        <w:top w:val="none" w:sz="0" w:space="0" w:color="auto"/>
        <w:left w:val="none" w:sz="0" w:space="0" w:color="auto"/>
        <w:bottom w:val="none" w:sz="0" w:space="0" w:color="auto"/>
        <w:right w:val="none" w:sz="0" w:space="0" w:color="auto"/>
      </w:divBdr>
    </w:div>
    <w:div w:id="1803382232">
      <w:bodyDiv w:val="1"/>
      <w:marLeft w:val="0"/>
      <w:marRight w:val="0"/>
      <w:marTop w:val="0"/>
      <w:marBottom w:val="0"/>
      <w:divBdr>
        <w:top w:val="none" w:sz="0" w:space="0" w:color="auto"/>
        <w:left w:val="none" w:sz="0" w:space="0" w:color="auto"/>
        <w:bottom w:val="none" w:sz="0" w:space="0" w:color="auto"/>
        <w:right w:val="none" w:sz="0" w:space="0" w:color="auto"/>
      </w:divBdr>
    </w:div>
    <w:div w:id="1807623517">
      <w:bodyDiv w:val="1"/>
      <w:marLeft w:val="0"/>
      <w:marRight w:val="0"/>
      <w:marTop w:val="0"/>
      <w:marBottom w:val="0"/>
      <w:divBdr>
        <w:top w:val="none" w:sz="0" w:space="0" w:color="auto"/>
        <w:left w:val="none" w:sz="0" w:space="0" w:color="auto"/>
        <w:bottom w:val="none" w:sz="0" w:space="0" w:color="auto"/>
        <w:right w:val="none" w:sz="0" w:space="0" w:color="auto"/>
      </w:divBdr>
    </w:div>
    <w:div w:id="1813058624">
      <w:bodyDiv w:val="1"/>
      <w:marLeft w:val="0"/>
      <w:marRight w:val="0"/>
      <w:marTop w:val="0"/>
      <w:marBottom w:val="0"/>
      <w:divBdr>
        <w:top w:val="none" w:sz="0" w:space="0" w:color="auto"/>
        <w:left w:val="none" w:sz="0" w:space="0" w:color="auto"/>
        <w:bottom w:val="none" w:sz="0" w:space="0" w:color="auto"/>
        <w:right w:val="none" w:sz="0" w:space="0" w:color="auto"/>
      </w:divBdr>
    </w:div>
    <w:div w:id="1814908834">
      <w:bodyDiv w:val="1"/>
      <w:marLeft w:val="0"/>
      <w:marRight w:val="0"/>
      <w:marTop w:val="0"/>
      <w:marBottom w:val="0"/>
      <w:divBdr>
        <w:top w:val="none" w:sz="0" w:space="0" w:color="auto"/>
        <w:left w:val="none" w:sz="0" w:space="0" w:color="auto"/>
        <w:bottom w:val="none" w:sz="0" w:space="0" w:color="auto"/>
        <w:right w:val="none" w:sz="0" w:space="0" w:color="auto"/>
      </w:divBdr>
    </w:div>
    <w:div w:id="1816214232">
      <w:bodyDiv w:val="1"/>
      <w:marLeft w:val="0"/>
      <w:marRight w:val="0"/>
      <w:marTop w:val="0"/>
      <w:marBottom w:val="0"/>
      <w:divBdr>
        <w:top w:val="none" w:sz="0" w:space="0" w:color="auto"/>
        <w:left w:val="none" w:sz="0" w:space="0" w:color="auto"/>
        <w:bottom w:val="none" w:sz="0" w:space="0" w:color="auto"/>
        <w:right w:val="none" w:sz="0" w:space="0" w:color="auto"/>
      </w:divBdr>
    </w:div>
    <w:div w:id="1832404401">
      <w:bodyDiv w:val="1"/>
      <w:marLeft w:val="0"/>
      <w:marRight w:val="0"/>
      <w:marTop w:val="0"/>
      <w:marBottom w:val="0"/>
      <w:divBdr>
        <w:top w:val="none" w:sz="0" w:space="0" w:color="auto"/>
        <w:left w:val="none" w:sz="0" w:space="0" w:color="auto"/>
        <w:bottom w:val="none" w:sz="0" w:space="0" w:color="auto"/>
        <w:right w:val="none" w:sz="0" w:space="0" w:color="auto"/>
      </w:divBdr>
    </w:div>
    <w:div w:id="1834837543">
      <w:bodyDiv w:val="1"/>
      <w:marLeft w:val="0"/>
      <w:marRight w:val="0"/>
      <w:marTop w:val="0"/>
      <w:marBottom w:val="0"/>
      <w:divBdr>
        <w:top w:val="none" w:sz="0" w:space="0" w:color="auto"/>
        <w:left w:val="none" w:sz="0" w:space="0" w:color="auto"/>
        <w:bottom w:val="none" w:sz="0" w:space="0" w:color="auto"/>
        <w:right w:val="none" w:sz="0" w:space="0" w:color="auto"/>
      </w:divBdr>
    </w:div>
    <w:div w:id="1851290166">
      <w:bodyDiv w:val="1"/>
      <w:marLeft w:val="0"/>
      <w:marRight w:val="0"/>
      <w:marTop w:val="0"/>
      <w:marBottom w:val="0"/>
      <w:divBdr>
        <w:top w:val="none" w:sz="0" w:space="0" w:color="auto"/>
        <w:left w:val="none" w:sz="0" w:space="0" w:color="auto"/>
        <w:bottom w:val="none" w:sz="0" w:space="0" w:color="auto"/>
        <w:right w:val="none" w:sz="0" w:space="0" w:color="auto"/>
      </w:divBdr>
    </w:div>
    <w:div w:id="1861117077">
      <w:bodyDiv w:val="1"/>
      <w:marLeft w:val="0"/>
      <w:marRight w:val="0"/>
      <w:marTop w:val="0"/>
      <w:marBottom w:val="0"/>
      <w:divBdr>
        <w:top w:val="none" w:sz="0" w:space="0" w:color="auto"/>
        <w:left w:val="none" w:sz="0" w:space="0" w:color="auto"/>
        <w:bottom w:val="none" w:sz="0" w:space="0" w:color="auto"/>
        <w:right w:val="none" w:sz="0" w:space="0" w:color="auto"/>
      </w:divBdr>
    </w:div>
    <w:div w:id="1872104084">
      <w:bodyDiv w:val="1"/>
      <w:marLeft w:val="0"/>
      <w:marRight w:val="0"/>
      <w:marTop w:val="0"/>
      <w:marBottom w:val="0"/>
      <w:divBdr>
        <w:top w:val="none" w:sz="0" w:space="0" w:color="auto"/>
        <w:left w:val="none" w:sz="0" w:space="0" w:color="auto"/>
        <w:bottom w:val="none" w:sz="0" w:space="0" w:color="auto"/>
        <w:right w:val="none" w:sz="0" w:space="0" w:color="auto"/>
      </w:divBdr>
    </w:div>
    <w:div w:id="1873221839">
      <w:bodyDiv w:val="1"/>
      <w:marLeft w:val="0"/>
      <w:marRight w:val="0"/>
      <w:marTop w:val="0"/>
      <w:marBottom w:val="0"/>
      <w:divBdr>
        <w:top w:val="none" w:sz="0" w:space="0" w:color="auto"/>
        <w:left w:val="none" w:sz="0" w:space="0" w:color="auto"/>
        <w:bottom w:val="none" w:sz="0" w:space="0" w:color="auto"/>
        <w:right w:val="none" w:sz="0" w:space="0" w:color="auto"/>
      </w:divBdr>
    </w:div>
    <w:div w:id="1877543370">
      <w:bodyDiv w:val="1"/>
      <w:marLeft w:val="0"/>
      <w:marRight w:val="0"/>
      <w:marTop w:val="0"/>
      <w:marBottom w:val="0"/>
      <w:divBdr>
        <w:top w:val="none" w:sz="0" w:space="0" w:color="auto"/>
        <w:left w:val="none" w:sz="0" w:space="0" w:color="auto"/>
        <w:bottom w:val="none" w:sz="0" w:space="0" w:color="auto"/>
        <w:right w:val="none" w:sz="0" w:space="0" w:color="auto"/>
      </w:divBdr>
    </w:div>
    <w:div w:id="1896890236">
      <w:bodyDiv w:val="1"/>
      <w:marLeft w:val="0"/>
      <w:marRight w:val="0"/>
      <w:marTop w:val="0"/>
      <w:marBottom w:val="0"/>
      <w:divBdr>
        <w:top w:val="none" w:sz="0" w:space="0" w:color="auto"/>
        <w:left w:val="none" w:sz="0" w:space="0" w:color="auto"/>
        <w:bottom w:val="none" w:sz="0" w:space="0" w:color="auto"/>
        <w:right w:val="none" w:sz="0" w:space="0" w:color="auto"/>
      </w:divBdr>
    </w:div>
    <w:div w:id="1898124251">
      <w:bodyDiv w:val="1"/>
      <w:marLeft w:val="0"/>
      <w:marRight w:val="0"/>
      <w:marTop w:val="0"/>
      <w:marBottom w:val="0"/>
      <w:divBdr>
        <w:top w:val="none" w:sz="0" w:space="0" w:color="auto"/>
        <w:left w:val="none" w:sz="0" w:space="0" w:color="auto"/>
        <w:bottom w:val="none" w:sz="0" w:space="0" w:color="auto"/>
        <w:right w:val="none" w:sz="0" w:space="0" w:color="auto"/>
      </w:divBdr>
    </w:div>
    <w:div w:id="1905872035">
      <w:bodyDiv w:val="1"/>
      <w:marLeft w:val="0"/>
      <w:marRight w:val="0"/>
      <w:marTop w:val="0"/>
      <w:marBottom w:val="0"/>
      <w:divBdr>
        <w:top w:val="none" w:sz="0" w:space="0" w:color="auto"/>
        <w:left w:val="none" w:sz="0" w:space="0" w:color="auto"/>
        <w:bottom w:val="none" w:sz="0" w:space="0" w:color="auto"/>
        <w:right w:val="none" w:sz="0" w:space="0" w:color="auto"/>
      </w:divBdr>
    </w:div>
    <w:div w:id="1910339066">
      <w:bodyDiv w:val="1"/>
      <w:marLeft w:val="0"/>
      <w:marRight w:val="0"/>
      <w:marTop w:val="0"/>
      <w:marBottom w:val="0"/>
      <w:divBdr>
        <w:top w:val="none" w:sz="0" w:space="0" w:color="auto"/>
        <w:left w:val="none" w:sz="0" w:space="0" w:color="auto"/>
        <w:bottom w:val="none" w:sz="0" w:space="0" w:color="auto"/>
        <w:right w:val="none" w:sz="0" w:space="0" w:color="auto"/>
      </w:divBdr>
    </w:div>
    <w:div w:id="1914967093">
      <w:bodyDiv w:val="1"/>
      <w:marLeft w:val="0"/>
      <w:marRight w:val="0"/>
      <w:marTop w:val="0"/>
      <w:marBottom w:val="0"/>
      <w:divBdr>
        <w:top w:val="none" w:sz="0" w:space="0" w:color="auto"/>
        <w:left w:val="none" w:sz="0" w:space="0" w:color="auto"/>
        <w:bottom w:val="none" w:sz="0" w:space="0" w:color="auto"/>
        <w:right w:val="none" w:sz="0" w:space="0" w:color="auto"/>
      </w:divBdr>
    </w:div>
    <w:div w:id="1920823001">
      <w:bodyDiv w:val="1"/>
      <w:marLeft w:val="0"/>
      <w:marRight w:val="0"/>
      <w:marTop w:val="0"/>
      <w:marBottom w:val="0"/>
      <w:divBdr>
        <w:top w:val="none" w:sz="0" w:space="0" w:color="auto"/>
        <w:left w:val="none" w:sz="0" w:space="0" w:color="auto"/>
        <w:bottom w:val="none" w:sz="0" w:space="0" w:color="auto"/>
        <w:right w:val="none" w:sz="0" w:space="0" w:color="auto"/>
      </w:divBdr>
    </w:div>
    <w:div w:id="1927496627">
      <w:bodyDiv w:val="1"/>
      <w:marLeft w:val="0"/>
      <w:marRight w:val="0"/>
      <w:marTop w:val="0"/>
      <w:marBottom w:val="0"/>
      <w:divBdr>
        <w:top w:val="none" w:sz="0" w:space="0" w:color="auto"/>
        <w:left w:val="none" w:sz="0" w:space="0" w:color="auto"/>
        <w:bottom w:val="none" w:sz="0" w:space="0" w:color="auto"/>
        <w:right w:val="none" w:sz="0" w:space="0" w:color="auto"/>
      </w:divBdr>
      <w:divsChild>
        <w:div w:id="191890687">
          <w:marLeft w:val="0"/>
          <w:marRight w:val="0"/>
          <w:marTop w:val="0"/>
          <w:marBottom w:val="0"/>
          <w:divBdr>
            <w:top w:val="none" w:sz="0" w:space="0" w:color="auto"/>
            <w:left w:val="none" w:sz="0" w:space="0" w:color="auto"/>
            <w:bottom w:val="none" w:sz="0" w:space="0" w:color="auto"/>
            <w:right w:val="none" w:sz="0" w:space="0" w:color="auto"/>
          </w:divBdr>
        </w:div>
        <w:div w:id="886071309">
          <w:marLeft w:val="0"/>
          <w:marRight w:val="0"/>
          <w:marTop w:val="0"/>
          <w:marBottom w:val="0"/>
          <w:divBdr>
            <w:top w:val="none" w:sz="0" w:space="0" w:color="auto"/>
            <w:left w:val="none" w:sz="0" w:space="0" w:color="auto"/>
            <w:bottom w:val="none" w:sz="0" w:space="0" w:color="auto"/>
            <w:right w:val="none" w:sz="0" w:space="0" w:color="auto"/>
          </w:divBdr>
        </w:div>
        <w:div w:id="899368495">
          <w:marLeft w:val="0"/>
          <w:marRight w:val="0"/>
          <w:marTop w:val="0"/>
          <w:marBottom w:val="0"/>
          <w:divBdr>
            <w:top w:val="none" w:sz="0" w:space="0" w:color="auto"/>
            <w:left w:val="none" w:sz="0" w:space="0" w:color="auto"/>
            <w:bottom w:val="none" w:sz="0" w:space="0" w:color="auto"/>
            <w:right w:val="none" w:sz="0" w:space="0" w:color="auto"/>
          </w:divBdr>
        </w:div>
        <w:div w:id="911232284">
          <w:marLeft w:val="0"/>
          <w:marRight w:val="0"/>
          <w:marTop w:val="0"/>
          <w:marBottom w:val="0"/>
          <w:divBdr>
            <w:top w:val="none" w:sz="0" w:space="0" w:color="auto"/>
            <w:left w:val="none" w:sz="0" w:space="0" w:color="auto"/>
            <w:bottom w:val="none" w:sz="0" w:space="0" w:color="auto"/>
            <w:right w:val="none" w:sz="0" w:space="0" w:color="auto"/>
          </w:divBdr>
        </w:div>
        <w:div w:id="1277445980">
          <w:marLeft w:val="0"/>
          <w:marRight w:val="0"/>
          <w:marTop w:val="0"/>
          <w:marBottom w:val="0"/>
          <w:divBdr>
            <w:top w:val="none" w:sz="0" w:space="0" w:color="auto"/>
            <w:left w:val="none" w:sz="0" w:space="0" w:color="auto"/>
            <w:bottom w:val="none" w:sz="0" w:space="0" w:color="auto"/>
            <w:right w:val="none" w:sz="0" w:space="0" w:color="auto"/>
          </w:divBdr>
        </w:div>
      </w:divsChild>
    </w:div>
    <w:div w:id="1936785756">
      <w:bodyDiv w:val="1"/>
      <w:marLeft w:val="0"/>
      <w:marRight w:val="0"/>
      <w:marTop w:val="0"/>
      <w:marBottom w:val="0"/>
      <w:divBdr>
        <w:top w:val="none" w:sz="0" w:space="0" w:color="auto"/>
        <w:left w:val="none" w:sz="0" w:space="0" w:color="auto"/>
        <w:bottom w:val="none" w:sz="0" w:space="0" w:color="auto"/>
        <w:right w:val="none" w:sz="0" w:space="0" w:color="auto"/>
      </w:divBdr>
    </w:div>
    <w:div w:id="1939822990">
      <w:bodyDiv w:val="1"/>
      <w:marLeft w:val="0"/>
      <w:marRight w:val="0"/>
      <w:marTop w:val="0"/>
      <w:marBottom w:val="0"/>
      <w:divBdr>
        <w:top w:val="none" w:sz="0" w:space="0" w:color="auto"/>
        <w:left w:val="none" w:sz="0" w:space="0" w:color="auto"/>
        <w:bottom w:val="none" w:sz="0" w:space="0" w:color="auto"/>
        <w:right w:val="none" w:sz="0" w:space="0" w:color="auto"/>
      </w:divBdr>
    </w:div>
    <w:div w:id="1940336097">
      <w:bodyDiv w:val="1"/>
      <w:marLeft w:val="0"/>
      <w:marRight w:val="0"/>
      <w:marTop w:val="0"/>
      <w:marBottom w:val="0"/>
      <w:divBdr>
        <w:top w:val="none" w:sz="0" w:space="0" w:color="auto"/>
        <w:left w:val="none" w:sz="0" w:space="0" w:color="auto"/>
        <w:bottom w:val="none" w:sz="0" w:space="0" w:color="auto"/>
        <w:right w:val="none" w:sz="0" w:space="0" w:color="auto"/>
      </w:divBdr>
    </w:div>
    <w:div w:id="1945109874">
      <w:bodyDiv w:val="1"/>
      <w:marLeft w:val="0"/>
      <w:marRight w:val="0"/>
      <w:marTop w:val="0"/>
      <w:marBottom w:val="0"/>
      <w:divBdr>
        <w:top w:val="none" w:sz="0" w:space="0" w:color="auto"/>
        <w:left w:val="none" w:sz="0" w:space="0" w:color="auto"/>
        <w:bottom w:val="none" w:sz="0" w:space="0" w:color="auto"/>
        <w:right w:val="none" w:sz="0" w:space="0" w:color="auto"/>
      </w:divBdr>
    </w:div>
    <w:div w:id="1953395608">
      <w:bodyDiv w:val="1"/>
      <w:marLeft w:val="0"/>
      <w:marRight w:val="0"/>
      <w:marTop w:val="0"/>
      <w:marBottom w:val="0"/>
      <w:divBdr>
        <w:top w:val="none" w:sz="0" w:space="0" w:color="auto"/>
        <w:left w:val="none" w:sz="0" w:space="0" w:color="auto"/>
        <w:bottom w:val="none" w:sz="0" w:space="0" w:color="auto"/>
        <w:right w:val="none" w:sz="0" w:space="0" w:color="auto"/>
      </w:divBdr>
    </w:div>
    <w:div w:id="1961496602">
      <w:bodyDiv w:val="1"/>
      <w:marLeft w:val="0"/>
      <w:marRight w:val="0"/>
      <w:marTop w:val="0"/>
      <w:marBottom w:val="0"/>
      <w:divBdr>
        <w:top w:val="none" w:sz="0" w:space="0" w:color="auto"/>
        <w:left w:val="none" w:sz="0" w:space="0" w:color="auto"/>
        <w:bottom w:val="none" w:sz="0" w:space="0" w:color="auto"/>
        <w:right w:val="none" w:sz="0" w:space="0" w:color="auto"/>
      </w:divBdr>
    </w:div>
    <w:div w:id="1963949969">
      <w:bodyDiv w:val="1"/>
      <w:marLeft w:val="0"/>
      <w:marRight w:val="0"/>
      <w:marTop w:val="0"/>
      <w:marBottom w:val="0"/>
      <w:divBdr>
        <w:top w:val="none" w:sz="0" w:space="0" w:color="auto"/>
        <w:left w:val="none" w:sz="0" w:space="0" w:color="auto"/>
        <w:bottom w:val="none" w:sz="0" w:space="0" w:color="auto"/>
        <w:right w:val="none" w:sz="0" w:space="0" w:color="auto"/>
      </w:divBdr>
    </w:div>
    <w:div w:id="1967277708">
      <w:bodyDiv w:val="1"/>
      <w:marLeft w:val="0"/>
      <w:marRight w:val="0"/>
      <w:marTop w:val="0"/>
      <w:marBottom w:val="0"/>
      <w:divBdr>
        <w:top w:val="none" w:sz="0" w:space="0" w:color="auto"/>
        <w:left w:val="none" w:sz="0" w:space="0" w:color="auto"/>
        <w:bottom w:val="none" w:sz="0" w:space="0" w:color="auto"/>
        <w:right w:val="none" w:sz="0" w:space="0" w:color="auto"/>
      </w:divBdr>
    </w:div>
    <w:div w:id="1971469888">
      <w:bodyDiv w:val="1"/>
      <w:marLeft w:val="0"/>
      <w:marRight w:val="0"/>
      <w:marTop w:val="0"/>
      <w:marBottom w:val="0"/>
      <w:divBdr>
        <w:top w:val="none" w:sz="0" w:space="0" w:color="auto"/>
        <w:left w:val="none" w:sz="0" w:space="0" w:color="auto"/>
        <w:bottom w:val="none" w:sz="0" w:space="0" w:color="auto"/>
        <w:right w:val="none" w:sz="0" w:space="0" w:color="auto"/>
      </w:divBdr>
    </w:div>
    <w:div w:id="1976905455">
      <w:bodyDiv w:val="1"/>
      <w:marLeft w:val="0"/>
      <w:marRight w:val="0"/>
      <w:marTop w:val="0"/>
      <w:marBottom w:val="0"/>
      <w:divBdr>
        <w:top w:val="none" w:sz="0" w:space="0" w:color="auto"/>
        <w:left w:val="none" w:sz="0" w:space="0" w:color="auto"/>
        <w:bottom w:val="none" w:sz="0" w:space="0" w:color="auto"/>
        <w:right w:val="none" w:sz="0" w:space="0" w:color="auto"/>
      </w:divBdr>
    </w:div>
    <w:div w:id="1982464481">
      <w:bodyDiv w:val="1"/>
      <w:marLeft w:val="0"/>
      <w:marRight w:val="0"/>
      <w:marTop w:val="0"/>
      <w:marBottom w:val="0"/>
      <w:divBdr>
        <w:top w:val="none" w:sz="0" w:space="0" w:color="auto"/>
        <w:left w:val="none" w:sz="0" w:space="0" w:color="auto"/>
        <w:bottom w:val="none" w:sz="0" w:space="0" w:color="auto"/>
        <w:right w:val="none" w:sz="0" w:space="0" w:color="auto"/>
      </w:divBdr>
    </w:div>
    <w:div w:id="1994211189">
      <w:bodyDiv w:val="1"/>
      <w:marLeft w:val="0"/>
      <w:marRight w:val="0"/>
      <w:marTop w:val="0"/>
      <w:marBottom w:val="0"/>
      <w:divBdr>
        <w:top w:val="none" w:sz="0" w:space="0" w:color="auto"/>
        <w:left w:val="none" w:sz="0" w:space="0" w:color="auto"/>
        <w:bottom w:val="none" w:sz="0" w:space="0" w:color="auto"/>
        <w:right w:val="none" w:sz="0" w:space="0" w:color="auto"/>
      </w:divBdr>
    </w:div>
    <w:div w:id="1996034749">
      <w:bodyDiv w:val="1"/>
      <w:marLeft w:val="0"/>
      <w:marRight w:val="0"/>
      <w:marTop w:val="0"/>
      <w:marBottom w:val="0"/>
      <w:divBdr>
        <w:top w:val="none" w:sz="0" w:space="0" w:color="auto"/>
        <w:left w:val="none" w:sz="0" w:space="0" w:color="auto"/>
        <w:bottom w:val="none" w:sz="0" w:space="0" w:color="auto"/>
        <w:right w:val="none" w:sz="0" w:space="0" w:color="auto"/>
      </w:divBdr>
    </w:div>
    <w:div w:id="2007053105">
      <w:bodyDiv w:val="1"/>
      <w:marLeft w:val="0"/>
      <w:marRight w:val="0"/>
      <w:marTop w:val="0"/>
      <w:marBottom w:val="0"/>
      <w:divBdr>
        <w:top w:val="none" w:sz="0" w:space="0" w:color="auto"/>
        <w:left w:val="none" w:sz="0" w:space="0" w:color="auto"/>
        <w:bottom w:val="none" w:sz="0" w:space="0" w:color="auto"/>
        <w:right w:val="none" w:sz="0" w:space="0" w:color="auto"/>
      </w:divBdr>
    </w:div>
    <w:div w:id="2016568618">
      <w:bodyDiv w:val="1"/>
      <w:marLeft w:val="0"/>
      <w:marRight w:val="0"/>
      <w:marTop w:val="0"/>
      <w:marBottom w:val="0"/>
      <w:divBdr>
        <w:top w:val="none" w:sz="0" w:space="0" w:color="auto"/>
        <w:left w:val="none" w:sz="0" w:space="0" w:color="auto"/>
        <w:bottom w:val="none" w:sz="0" w:space="0" w:color="auto"/>
        <w:right w:val="none" w:sz="0" w:space="0" w:color="auto"/>
      </w:divBdr>
    </w:div>
    <w:div w:id="2016762660">
      <w:bodyDiv w:val="1"/>
      <w:marLeft w:val="0"/>
      <w:marRight w:val="0"/>
      <w:marTop w:val="0"/>
      <w:marBottom w:val="0"/>
      <w:divBdr>
        <w:top w:val="none" w:sz="0" w:space="0" w:color="auto"/>
        <w:left w:val="none" w:sz="0" w:space="0" w:color="auto"/>
        <w:bottom w:val="none" w:sz="0" w:space="0" w:color="auto"/>
        <w:right w:val="none" w:sz="0" w:space="0" w:color="auto"/>
      </w:divBdr>
    </w:div>
    <w:div w:id="2031837123">
      <w:bodyDiv w:val="1"/>
      <w:marLeft w:val="0"/>
      <w:marRight w:val="0"/>
      <w:marTop w:val="0"/>
      <w:marBottom w:val="0"/>
      <w:divBdr>
        <w:top w:val="none" w:sz="0" w:space="0" w:color="auto"/>
        <w:left w:val="none" w:sz="0" w:space="0" w:color="auto"/>
        <w:bottom w:val="none" w:sz="0" w:space="0" w:color="auto"/>
        <w:right w:val="none" w:sz="0" w:space="0" w:color="auto"/>
      </w:divBdr>
    </w:div>
    <w:div w:id="2051877671">
      <w:bodyDiv w:val="1"/>
      <w:marLeft w:val="0"/>
      <w:marRight w:val="0"/>
      <w:marTop w:val="0"/>
      <w:marBottom w:val="0"/>
      <w:divBdr>
        <w:top w:val="none" w:sz="0" w:space="0" w:color="auto"/>
        <w:left w:val="none" w:sz="0" w:space="0" w:color="auto"/>
        <w:bottom w:val="none" w:sz="0" w:space="0" w:color="auto"/>
        <w:right w:val="none" w:sz="0" w:space="0" w:color="auto"/>
      </w:divBdr>
    </w:div>
    <w:div w:id="2057852221">
      <w:bodyDiv w:val="1"/>
      <w:marLeft w:val="0"/>
      <w:marRight w:val="0"/>
      <w:marTop w:val="0"/>
      <w:marBottom w:val="0"/>
      <w:divBdr>
        <w:top w:val="none" w:sz="0" w:space="0" w:color="auto"/>
        <w:left w:val="none" w:sz="0" w:space="0" w:color="auto"/>
        <w:bottom w:val="none" w:sz="0" w:space="0" w:color="auto"/>
        <w:right w:val="none" w:sz="0" w:space="0" w:color="auto"/>
      </w:divBdr>
      <w:divsChild>
        <w:div w:id="1171338714">
          <w:marLeft w:val="0"/>
          <w:marRight w:val="0"/>
          <w:marTop w:val="0"/>
          <w:marBottom w:val="0"/>
          <w:divBdr>
            <w:top w:val="none" w:sz="0" w:space="0" w:color="auto"/>
            <w:left w:val="none" w:sz="0" w:space="0" w:color="auto"/>
            <w:bottom w:val="none" w:sz="0" w:space="0" w:color="auto"/>
            <w:right w:val="none" w:sz="0" w:space="0" w:color="auto"/>
          </w:divBdr>
          <w:divsChild>
            <w:div w:id="1229876647">
              <w:marLeft w:val="0"/>
              <w:marRight w:val="0"/>
              <w:marTop w:val="0"/>
              <w:marBottom w:val="0"/>
              <w:divBdr>
                <w:top w:val="none" w:sz="0" w:space="0" w:color="auto"/>
                <w:left w:val="none" w:sz="0" w:space="0" w:color="auto"/>
                <w:bottom w:val="none" w:sz="0" w:space="0" w:color="auto"/>
                <w:right w:val="none" w:sz="0" w:space="0" w:color="auto"/>
              </w:divBdr>
              <w:divsChild>
                <w:div w:id="20310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5017">
      <w:bodyDiv w:val="1"/>
      <w:marLeft w:val="0"/>
      <w:marRight w:val="0"/>
      <w:marTop w:val="0"/>
      <w:marBottom w:val="0"/>
      <w:divBdr>
        <w:top w:val="none" w:sz="0" w:space="0" w:color="auto"/>
        <w:left w:val="none" w:sz="0" w:space="0" w:color="auto"/>
        <w:bottom w:val="none" w:sz="0" w:space="0" w:color="auto"/>
        <w:right w:val="none" w:sz="0" w:space="0" w:color="auto"/>
      </w:divBdr>
    </w:div>
    <w:div w:id="2078938993">
      <w:bodyDiv w:val="1"/>
      <w:marLeft w:val="0"/>
      <w:marRight w:val="0"/>
      <w:marTop w:val="0"/>
      <w:marBottom w:val="0"/>
      <w:divBdr>
        <w:top w:val="none" w:sz="0" w:space="0" w:color="auto"/>
        <w:left w:val="none" w:sz="0" w:space="0" w:color="auto"/>
        <w:bottom w:val="none" w:sz="0" w:space="0" w:color="auto"/>
        <w:right w:val="none" w:sz="0" w:space="0" w:color="auto"/>
      </w:divBdr>
    </w:div>
    <w:div w:id="2089111067">
      <w:bodyDiv w:val="1"/>
      <w:marLeft w:val="0"/>
      <w:marRight w:val="0"/>
      <w:marTop w:val="0"/>
      <w:marBottom w:val="0"/>
      <w:divBdr>
        <w:top w:val="none" w:sz="0" w:space="0" w:color="auto"/>
        <w:left w:val="none" w:sz="0" w:space="0" w:color="auto"/>
        <w:bottom w:val="none" w:sz="0" w:space="0" w:color="auto"/>
        <w:right w:val="none" w:sz="0" w:space="0" w:color="auto"/>
      </w:divBdr>
    </w:div>
    <w:div w:id="2092000725">
      <w:bodyDiv w:val="1"/>
      <w:marLeft w:val="0"/>
      <w:marRight w:val="0"/>
      <w:marTop w:val="0"/>
      <w:marBottom w:val="0"/>
      <w:divBdr>
        <w:top w:val="none" w:sz="0" w:space="0" w:color="auto"/>
        <w:left w:val="none" w:sz="0" w:space="0" w:color="auto"/>
        <w:bottom w:val="none" w:sz="0" w:space="0" w:color="auto"/>
        <w:right w:val="none" w:sz="0" w:space="0" w:color="auto"/>
      </w:divBdr>
    </w:div>
    <w:div w:id="2112160400">
      <w:bodyDiv w:val="1"/>
      <w:marLeft w:val="0"/>
      <w:marRight w:val="0"/>
      <w:marTop w:val="0"/>
      <w:marBottom w:val="0"/>
      <w:divBdr>
        <w:top w:val="none" w:sz="0" w:space="0" w:color="auto"/>
        <w:left w:val="none" w:sz="0" w:space="0" w:color="auto"/>
        <w:bottom w:val="none" w:sz="0" w:space="0" w:color="auto"/>
        <w:right w:val="none" w:sz="0" w:space="0" w:color="auto"/>
      </w:divBdr>
    </w:div>
    <w:div w:id="2115009243">
      <w:bodyDiv w:val="1"/>
      <w:marLeft w:val="0"/>
      <w:marRight w:val="0"/>
      <w:marTop w:val="0"/>
      <w:marBottom w:val="0"/>
      <w:divBdr>
        <w:top w:val="none" w:sz="0" w:space="0" w:color="auto"/>
        <w:left w:val="none" w:sz="0" w:space="0" w:color="auto"/>
        <w:bottom w:val="none" w:sz="0" w:space="0" w:color="auto"/>
        <w:right w:val="none" w:sz="0" w:space="0" w:color="auto"/>
      </w:divBdr>
    </w:div>
    <w:div w:id="2143037126">
      <w:bodyDiv w:val="1"/>
      <w:marLeft w:val="0"/>
      <w:marRight w:val="0"/>
      <w:marTop w:val="0"/>
      <w:marBottom w:val="0"/>
      <w:divBdr>
        <w:top w:val="none" w:sz="0" w:space="0" w:color="auto"/>
        <w:left w:val="none" w:sz="0" w:space="0" w:color="auto"/>
        <w:bottom w:val="none" w:sz="0" w:space="0" w:color="auto"/>
        <w:right w:val="none" w:sz="0" w:space="0" w:color="auto"/>
      </w:divBdr>
    </w:div>
    <w:div w:id="2146583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46" Type="http://schemas.openxmlformats.org/officeDocument/2006/relationships/hyperlink" Target="http://www.addameer.org/publications/international-women%E2%80%99s-day-%E2%80%A6-43-palestinian-women-detention" TargetMode="External"/><Relationship Id="rId47" Type="http://schemas.openxmlformats.org/officeDocument/2006/relationships/hyperlink" Target="https://ppost24.com/post/780/after-26-years-in-prison-palestinian-prisoner-dies-of-medical-neg" TargetMode="External"/><Relationship Id="rId48" Type="http://schemas.openxmlformats.org/officeDocument/2006/relationships/hyperlink" Target="http://www.alhaq.org/cached_uploads/download/2019/11/12/joint-parallel-report-to-cerd-on-israel-s-17th-19th-periodic-reports-10-november-2019-final-1573563352.pdf" TargetMode="External"/><Relationship Id="rId20" Type="http://schemas.openxmlformats.org/officeDocument/2006/relationships/hyperlink" Target="https://www.haaretz.com/israel-news/.premium-israel-police-say-no-security-camera-footage-in-shooting-of-autistic-palestinian-1.8991540" TargetMode="External"/><Relationship Id="rId21" Type="http://schemas.openxmlformats.org/officeDocument/2006/relationships/hyperlink" Target="http://www.alhaq.org/advocacy/16963.html" TargetMode="External"/><Relationship Id="rId22" Type="http://schemas.openxmlformats.org/officeDocument/2006/relationships/hyperlink" Target="http://www.alhaq.org/advocacy/16931.html" TargetMode="External"/><Relationship Id="rId23" Type="http://schemas.openxmlformats.org/officeDocument/2006/relationships/hyperlink" Target="http://www.alhaq.org/advocacy/17112.html" TargetMode="External"/><Relationship Id="rId24" Type="http://schemas.openxmlformats.org/officeDocument/2006/relationships/hyperlink" Target="https://medium.com/@lifttheclosure/its-2020-lift-the-gaza-closure-c3f586611c11" TargetMode="External"/><Relationship Id="rId25" Type="http://schemas.openxmlformats.org/officeDocument/2006/relationships/hyperlink" Target="https://medium.com/@lifttheclosure/health-and-healthcare-in-gaza-ba6e28405b76" TargetMode="External"/><Relationship Id="rId26" Type="http://schemas.openxmlformats.org/officeDocument/2006/relationships/hyperlink" Target="http://www.alhaq.org/cached_uploads/download/2019/11/12/joint-parallel-report-to-cerd-on-israel-s-17th-19th-periodic-reports-10-november-2019-final-1573563352.pdf" TargetMode="External"/><Relationship Id="rId27" Type="http://schemas.openxmlformats.org/officeDocument/2006/relationships/hyperlink" Target="https://www.unrwa.org/newsroom/press-releases/gaza-2020-liveable-place" TargetMode="External"/><Relationship Id="rId28" Type="http://schemas.openxmlformats.org/officeDocument/2006/relationships/hyperlink" Target="https://reliefweb.int/sites/reliefweb.int/files/resources/UNCT%20Report%20-%20Gaza%2010%20Years%20Later%20-%2011%20July%202017.pdf" TargetMode="External"/><Relationship Id="rId29" Type="http://schemas.openxmlformats.org/officeDocument/2006/relationships/hyperlink" Target="http://www.alhaq.org/advocacy/16951.html" TargetMode="External"/><Relationship Id="rId1" Type="http://schemas.openxmlformats.org/officeDocument/2006/relationships/hyperlink" Target="http://www.alhaq.org/advocacy/16183.html" TargetMode="External"/><Relationship Id="rId2" Type="http://schemas.openxmlformats.org/officeDocument/2006/relationships/hyperlink" Target="http://www.alhaq.org/cached_uploads/download/2019/12/02/191202-cerd-submission-fact-sheet-final-1575320516.pdf" TargetMode="External"/><Relationship Id="rId3" Type="http://schemas.openxmlformats.org/officeDocument/2006/relationships/hyperlink" Target="http://www.alhaq.org/advocacy/16266.html" TargetMode="External"/><Relationship Id="rId4" Type="http://schemas.openxmlformats.org/officeDocument/2006/relationships/hyperlink" Target="http://www.alhaq.org/advocacy/16183.html" TargetMode="External"/><Relationship Id="rId5" Type="http://schemas.openxmlformats.org/officeDocument/2006/relationships/hyperlink" Target="http://www.alhaq.org/advocacy/16183.html" TargetMode="External"/><Relationship Id="rId30" Type="http://schemas.openxmlformats.org/officeDocument/2006/relationships/hyperlink" Target="http://www.alhaq.org/advocacy/15010.html" TargetMode="External"/><Relationship Id="rId31" Type="http://schemas.openxmlformats.org/officeDocument/2006/relationships/hyperlink" Target="http://www.alhaq.org/advocacy/6044.html" TargetMode="External"/><Relationship Id="rId32" Type="http://schemas.openxmlformats.org/officeDocument/2006/relationships/hyperlink" Target="http://www.alhaq.org/advocacy/6078.html" TargetMode="External"/><Relationship Id="rId9" Type="http://schemas.openxmlformats.org/officeDocument/2006/relationships/hyperlink" Target="http://www.btselem.org/firearms" TargetMode="External"/><Relationship Id="rId6" Type="http://schemas.openxmlformats.org/officeDocument/2006/relationships/hyperlink" Target="http://www.alhaq.org/advocacy/16963.html" TargetMode="External"/><Relationship Id="rId7" Type="http://schemas.openxmlformats.org/officeDocument/2006/relationships/hyperlink" Target="http://www.alhaq.org/advocacy/17112.html" TargetMode="External"/><Relationship Id="rId8" Type="http://schemas.openxmlformats.org/officeDocument/2006/relationships/hyperlink" Target="http://www.alhaq.org/advocacy/6108.html" TargetMode="External"/><Relationship Id="rId33" Type="http://schemas.openxmlformats.org/officeDocument/2006/relationships/hyperlink" Target="http://www.alhaq.org/advocacy/16657.html" TargetMode="External"/><Relationship Id="rId34" Type="http://schemas.openxmlformats.org/officeDocument/2006/relationships/hyperlink" Target="http://www.alhaq.org/advocacy/6196.html" TargetMode="External"/><Relationship Id="rId35" Type="http://schemas.openxmlformats.org/officeDocument/2006/relationships/hyperlink" Target="http://www.emro.who.int/images/stories/palestine/documents/sitrep_aug_2019_v0_sh_rev_gro.pdf?ua=1" TargetMode="External"/><Relationship Id="rId36" Type="http://schemas.openxmlformats.org/officeDocument/2006/relationships/hyperlink" Target="http://www.alhaq.org/monitoring-documentation/6243.html" TargetMode="External"/><Relationship Id="rId10" Type="http://schemas.openxmlformats.org/officeDocument/2006/relationships/hyperlink" Target="https://www.breakingisraelnews.com/115427/green-lights-idfreprisal-gaza-terrorism/" TargetMode="External"/><Relationship Id="rId11" Type="http://schemas.openxmlformats.org/officeDocument/2006/relationships/hyperlink" Target="http://www.alhaq.org/advocacy/6297.html" TargetMode="External"/><Relationship Id="rId12" Type="http://schemas.openxmlformats.org/officeDocument/2006/relationships/hyperlink" Target="http://www.alhaq.org/advocacy/6108.html" TargetMode="External"/><Relationship Id="rId13" Type="http://schemas.openxmlformats.org/officeDocument/2006/relationships/hyperlink" Target="http://www.alhaq.org/monitoring-documentation/6122.html" TargetMode="External"/><Relationship Id="rId14" Type="http://schemas.openxmlformats.org/officeDocument/2006/relationships/hyperlink" Target="http://www.alhaq.org/advocacy/16963.html" TargetMode="External"/><Relationship Id="rId15" Type="http://schemas.openxmlformats.org/officeDocument/2006/relationships/hyperlink" Target="http://www.alhaq.org/monitoring-documentation/6232.html" TargetMode="External"/><Relationship Id="rId16" Type="http://schemas.openxmlformats.org/officeDocument/2006/relationships/hyperlink" Target="http://www.alhaq.org/advocacy/16963.html" TargetMode="External"/><Relationship Id="rId17" Type="http://schemas.openxmlformats.org/officeDocument/2006/relationships/hyperlink" Target="https://www.washingtonpost.com/world/middle_east/israeli-defense-ministerapologizes-for-palestinians-death/2020/05/31/ef717168-a3b2-11ea-898e-b21b9a83f792_story.html" TargetMode="External"/><Relationship Id="rId18" Type="http://schemas.openxmlformats.org/officeDocument/2006/relationships/hyperlink" Target="http://www.alhaq.org/advocacy/6187.html" TargetMode="External"/><Relationship Id="rId19" Type="http://schemas.openxmlformats.org/officeDocument/2006/relationships/hyperlink" Target="https://www.btselem.org/publications/summaries/201605_occupations_fig_leaf" TargetMode="External"/><Relationship Id="rId37" Type="http://schemas.openxmlformats.org/officeDocument/2006/relationships/hyperlink" Target="http://www.alhaq.org/cached_uploads/download/2019/11/12/joint-parallel-report-to-cerd-on-israel-s-17th-19th-periodic-reports-10-november-2019-final-1573563352.pdf" TargetMode="External"/><Relationship Id="rId38" Type="http://schemas.openxmlformats.org/officeDocument/2006/relationships/hyperlink" Target="http://www.alhaq.org/advocacy/17031.html" TargetMode="External"/><Relationship Id="rId39" Type="http://schemas.openxmlformats.org/officeDocument/2006/relationships/hyperlink" Target="http://www.emro.who.int/palestine-press-releases/2011/referral-patients-vulnerability.html" TargetMode="External"/><Relationship Id="rId40" Type="http://schemas.openxmlformats.org/officeDocument/2006/relationships/hyperlink" Target="https://www.hrw.org/news/2018/02/13/israel-record-low-gaza-medical-permits" TargetMode="External"/><Relationship Id="rId41" Type="http://schemas.openxmlformats.org/officeDocument/2006/relationships/hyperlink" Target="http://www.alhaq.org/advocacy/17031.html" TargetMode="External"/><Relationship Id="rId42" Type="http://schemas.openxmlformats.org/officeDocument/2006/relationships/hyperlink" Target="http://www.alhaq.org/advocacy/16931.html" TargetMode="External"/><Relationship Id="rId43" Type="http://schemas.openxmlformats.org/officeDocument/2006/relationships/hyperlink" Target="https://www.addameer.org/sites/default/files/publications/administrative_detention_analysis_report_2016.pdf" TargetMode="External"/><Relationship Id="rId44" Type="http://schemas.openxmlformats.org/officeDocument/2006/relationships/hyperlink" Target="http://www.alhaq.org/cached_uploads/download/2019/11/12/joint-parallel-report-to-cerd-on-israel-s-17th-19th-periodic-reports-10-november-2019-final-1573563352.pdf" TargetMode="External"/><Relationship Id="rId45" Type="http://schemas.openxmlformats.org/officeDocument/2006/relationships/hyperlink" Target="http://www.alhaq.org/advocacy/167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6EAD-B939-0948-A5EF-E800B0787E22}">
  <ds:schemaRefs>
    <ds:schemaRef ds:uri="http://schemas.openxmlformats.org/officeDocument/2006/bibliography"/>
  </ds:schemaRefs>
</ds:datastoreItem>
</file>

<file path=customXml/itemProps2.xml><?xml version="1.0" encoding="utf-8"?>
<ds:datastoreItem xmlns:ds="http://schemas.openxmlformats.org/officeDocument/2006/customXml" ds:itemID="{C28754DD-4284-5047-9127-77242647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19</Pages>
  <Words>6145</Words>
  <Characters>35460</Characters>
  <Application>Microsoft Macintosh Word</Application>
  <DocSecurity>0</DocSecurity>
  <Lines>554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Rania Muhareb</cp:lastModifiedBy>
  <cp:revision>35</cp:revision>
  <cp:lastPrinted>2019-09-05T20:54:00Z</cp:lastPrinted>
  <dcterms:created xsi:type="dcterms:W3CDTF">2020-07-24T23:06:00Z</dcterms:created>
  <dcterms:modified xsi:type="dcterms:W3CDTF">2020-07-25T02:09:00Z</dcterms:modified>
</cp:coreProperties>
</file>